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87117E">
        <w:trPr>
          <w:trHeight w:hRule="exact" w:val="1750"/>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5401" w:type="dxa"/>
            <w:gridSpan w:val="4"/>
            <w:shd w:val="clear" w:color="000000" w:fill="FFFFFF"/>
            <w:tcMar>
              <w:left w:w="34" w:type="dxa"/>
              <w:right w:w="34" w:type="dxa"/>
            </w:tcMar>
          </w:tcPr>
          <w:p w:rsidR="0087117E" w:rsidRDefault="0087719A">
            <w:pPr>
              <w:spacing w:after="0" w:line="240" w:lineRule="auto"/>
              <w:jc w:val="both"/>
            </w:pPr>
            <w:r>
              <w:rPr>
                <w:rFonts w:ascii="Times New Roman" w:hAnsi="Times New Roman" w:cs="Times New Roman"/>
                <w:color w:val="000000"/>
              </w:rPr>
              <w:t>Приложение к ОПОП по направлению подготовки 38.04.02 Менеджмент (высшее образование - магистратура), Направленность (профиль) программы «Риск-менеджмент, стратегическое и тактическое планирование организации», утв. приказом ректора ОмГА от 30.08.2021 №94</w:t>
            </w:r>
          </w:p>
          <w:p w:rsidR="0087117E" w:rsidRDefault="0087719A">
            <w:pPr>
              <w:spacing w:after="0" w:line="240" w:lineRule="auto"/>
              <w:jc w:val="both"/>
            </w:pPr>
            <w:r>
              <w:rPr>
                <w:rFonts w:ascii="Times New Roman" w:hAnsi="Times New Roman" w:cs="Times New Roman"/>
                <w:color w:val="000000"/>
              </w:rPr>
              <w:t>.</w:t>
            </w:r>
          </w:p>
        </w:tc>
      </w:tr>
      <w:tr w:rsidR="0087117E">
        <w:trPr>
          <w:trHeight w:hRule="exact" w:val="138"/>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285" w:type="dxa"/>
          </w:tcPr>
          <w:p w:rsidR="0087117E" w:rsidRDefault="0087117E"/>
        </w:tc>
        <w:tc>
          <w:tcPr>
            <w:tcW w:w="1277" w:type="dxa"/>
          </w:tcPr>
          <w:p w:rsidR="0087117E" w:rsidRDefault="0087117E"/>
        </w:tc>
        <w:tc>
          <w:tcPr>
            <w:tcW w:w="993" w:type="dxa"/>
          </w:tcPr>
          <w:p w:rsidR="0087117E" w:rsidRDefault="0087117E"/>
        </w:tc>
        <w:tc>
          <w:tcPr>
            <w:tcW w:w="2836" w:type="dxa"/>
          </w:tcPr>
          <w:p w:rsidR="0087117E" w:rsidRDefault="0087117E"/>
        </w:tc>
      </w:tr>
      <w:tr w:rsidR="0087117E">
        <w:trPr>
          <w:trHeight w:hRule="exact" w:val="585"/>
        </w:trPr>
        <w:tc>
          <w:tcPr>
            <w:tcW w:w="10221" w:type="dxa"/>
            <w:gridSpan w:val="10"/>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7117E" w:rsidRDefault="0087719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7117E">
        <w:trPr>
          <w:trHeight w:hRule="exact" w:val="304"/>
        </w:trPr>
        <w:tc>
          <w:tcPr>
            <w:tcW w:w="10221" w:type="dxa"/>
            <w:gridSpan w:val="10"/>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7117E">
        <w:trPr>
          <w:trHeight w:hRule="exact" w:val="10"/>
        </w:trPr>
        <w:tc>
          <w:tcPr>
            <w:tcW w:w="6393" w:type="dxa"/>
            <w:gridSpan w:val="8"/>
            <w:shd w:val="clear" w:color="000000" w:fill="FFFFFF"/>
            <w:tcMar>
              <w:left w:w="34" w:type="dxa"/>
              <w:right w:w="34" w:type="dxa"/>
            </w:tcMar>
          </w:tcPr>
          <w:p w:rsidR="0087117E" w:rsidRDefault="0087117E"/>
        </w:tc>
        <w:tc>
          <w:tcPr>
            <w:tcW w:w="3842" w:type="dxa"/>
            <w:gridSpan w:val="2"/>
            <w:vMerge w:val="restart"/>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УТВЕРЖДАЮ</w:t>
            </w:r>
          </w:p>
        </w:tc>
      </w:tr>
      <w:tr w:rsidR="0087117E">
        <w:trPr>
          <w:trHeight w:hRule="exact" w:val="267"/>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285" w:type="dxa"/>
          </w:tcPr>
          <w:p w:rsidR="0087117E" w:rsidRDefault="0087117E"/>
        </w:tc>
        <w:tc>
          <w:tcPr>
            <w:tcW w:w="1277" w:type="dxa"/>
          </w:tcPr>
          <w:p w:rsidR="0087117E" w:rsidRDefault="0087117E"/>
        </w:tc>
        <w:tc>
          <w:tcPr>
            <w:tcW w:w="3842" w:type="dxa"/>
            <w:gridSpan w:val="2"/>
            <w:vMerge/>
            <w:shd w:val="clear" w:color="000000" w:fill="FFFFFF"/>
            <w:tcMar>
              <w:left w:w="34" w:type="dxa"/>
              <w:right w:w="34" w:type="dxa"/>
            </w:tcMar>
          </w:tcPr>
          <w:p w:rsidR="0087117E" w:rsidRDefault="0087117E"/>
        </w:tc>
      </w:tr>
      <w:tr w:rsidR="0087117E">
        <w:trPr>
          <w:trHeight w:hRule="exact" w:val="972"/>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285" w:type="dxa"/>
          </w:tcPr>
          <w:p w:rsidR="0087117E" w:rsidRDefault="0087117E"/>
        </w:tc>
        <w:tc>
          <w:tcPr>
            <w:tcW w:w="1277" w:type="dxa"/>
          </w:tcPr>
          <w:p w:rsidR="0087117E" w:rsidRDefault="0087117E"/>
        </w:tc>
        <w:tc>
          <w:tcPr>
            <w:tcW w:w="3842" w:type="dxa"/>
            <w:gridSpan w:val="2"/>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7117E" w:rsidRDefault="0087117E">
            <w:pPr>
              <w:spacing w:after="0" w:line="240" w:lineRule="auto"/>
              <w:jc w:val="center"/>
              <w:rPr>
                <w:sz w:val="24"/>
                <w:szCs w:val="24"/>
              </w:rPr>
            </w:pPr>
          </w:p>
          <w:p w:rsidR="0087117E" w:rsidRDefault="0087719A">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7117E">
        <w:trPr>
          <w:trHeight w:hRule="exact" w:val="277"/>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285" w:type="dxa"/>
          </w:tcPr>
          <w:p w:rsidR="0087117E" w:rsidRDefault="0087117E"/>
        </w:tc>
        <w:tc>
          <w:tcPr>
            <w:tcW w:w="1277" w:type="dxa"/>
          </w:tcPr>
          <w:p w:rsidR="0087117E" w:rsidRDefault="0087117E"/>
        </w:tc>
        <w:tc>
          <w:tcPr>
            <w:tcW w:w="3842" w:type="dxa"/>
            <w:gridSpan w:val="2"/>
            <w:shd w:val="clear" w:color="000000" w:fill="FFFFFF"/>
            <w:tcMar>
              <w:left w:w="34" w:type="dxa"/>
              <w:right w:w="34" w:type="dxa"/>
            </w:tcMar>
          </w:tcPr>
          <w:p w:rsidR="0087117E" w:rsidRDefault="0087719A">
            <w:pPr>
              <w:spacing w:after="0" w:line="240" w:lineRule="auto"/>
              <w:jc w:val="right"/>
              <w:rPr>
                <w:sz w:val="24"/>
                <w:szCs w:val="24"/>
              </w:rPr>
            </w:pPr>
            <w:r>
              <w:rPr>
                <w:rFonts w:ascii="Times New Roman" w:hAnsi="Times New Roman" w:cs="Times New Roman"/>
                <w:color w:val="000000"/>
                <w:sz w:val="24"/>
                <w:szCs w:val="24"/>
              </w:rPr>
              <w:t>30.08.2021 г.</w:t>
            </w:r>
          </w:p>
        </w:tc>
      </w:tr>
      <w:tr w:rsidR="0087117E">
        <w:trPr>
          <w:trHeight w:hRule="exact" w:val="277"/>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285" w:type="dxa"/>
          </w:tcPr>
          <w:p w:rsidR="0087117E" w:rsidRDefault="0087117E"/>
        </w:tc>
        <w:tc>
          <w:tcPr>
            <w:tcW w:w="1277" w:type="dxa"/>
          </w:tcPr>
          <w:p w:rsidR="0087117E" w:rsidRDefault="0087117E"/>
        </w:tc>
        <w:tc>
          <w:tcPr>
            <w:tcW w:w="993" w:type="dxa"/>
          </w:tcPr>
          <w:p w:rsidR="0087117E" w:rsidRDefault="0087117E"/>
        </w:tc>
        <w:tc>
          <w:tcPr>
            <w:tcW w:w="2836" w:type="dxa"/>
          </w:tcPr>
          <w:p w:rsidR="0087117E" w:rsidRDefault="0087117E"/>
        </w:tc>
      </w:tr>
      <w:tr w:rsidR="0087117E">
        <w:trPr>
          <w:trHeight w:hRule="exact" w:val="416"/>
        </w:trPr>
        <w:tc>
          <w:tcPr>
            <w:tcW w:w="10221" w:type="dxa"/>
            <w:gridSpan w:val="10"/>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7117E">
        <w:trPr>
          <w:trHeight w:hRule="exact" w:val="1135"/>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4834" w:type="dxa"/>
            <w:gridSpan w:val="5"/>
            <w:shd w:val="clear" w:color="000000" w:fill="FFFFFF"/>
            <w:tcMar>
              <w:left w:w="34" w:type="dxa"/>
              <w:right w:w="34" w:type="dxa"/>
            </w:tcMar>
          </w:tcPr>
          <w:p w:rsidR="0087117E" w:rsidRDefault="0087719A">
            <w:pPr>
              <w:spacing w:after="0" w:line="240" w:lineRule="auto"/>
              <w:jc w:val="center"/>
              <w:rPr>
                <w:sz w:val="32"/>
                <w:szCs w:val="32"/>
              </w:rPr>
            </w:pPr>
            <w:r>
              <w:rPr>
                <w:rFonts w:ascii="Times New Roman" w:hAnsi="Times New Roman" w:cs="Times New Roman"/>
                <w:color w:val="000000"/>
                <w:sz w:val="32"/>
                <w:szCs w:val="32"/>
              </w:rPr>
              <w:t>Управление человеческими ресурсами</w:t>
            </w:r>
          </w:p>
          <w:p w:rsidR="0087117E" w:rsidRDefault="0087719A">
            <w:pPr>
              <w:spacing w:after="0" w:line="240" w:lineRule="auto"/>
              <w:jc w:val="center"/>
              <w:rPr>
                <w:sz w:val="32"/>
                <w:szCs w:val="32"/>
              </w:rPr>
            </w:pPr>
            <w:r>
              <w:rPr>
                <w:rFonts w:ascii="Times New Roman" w:hAnsi="Times New Roman" w:cs="Times New Roman"/>
                <w:color w:val="000000"/>
                <w:sz w:val="32"/>
                <w:szCs w:val="32"/>
              </w:rPr>
              <w:t>К.М.01.ДВ.01.02</w:t>
            </w:r>
          </w:p>
        </w:tc>
        <w:tc>
          <w:tcPr>
            <w:tcW w:w="2836" w:type="dxa"/>
          </w:tcPr>
          <w:p w:rsidR="0087117E" w:rsidRDefault="0087117E"/>
        </w:tc>
      </w:tr>
      <w:tr w:rsidR="0087117E">
        <w:trPr>
          <w:trHeight w:hRule="exact" w:val="277"/>
        </w:trPr>
        <w:tc>
          <w:tcPr>
            <w:tcW w:w="10221" w:type="dxa"/>
            <w:gridSpan w:val="10"/>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87117E">
        <w:trPr>
          <w:trHeight w:hRule="exact" w:val="1125"/>
        </w:trPr>
        <w:tc>
          <w:tcPr>
            <w:tcW w:w="143" w:type="dxa"/>
          </w:tcPr>
          <w:p w:rsidR="0087117E" w:rsidRDefault="0087117E"/>
        </w:tc>
        <w:tc>
          <w:tcPr>
            <w:tcW w:w="285" w:type="dxa"/>
          </w:tcPr>
          <w:p w:rsidR="0087117E" w:rsidRDefault="0087117E"/>
        </w:tc>
        <w:tc>
          <w:tcPr>
            <w:tcW w:w="9795" w:type="dxa"/>
            <w:gridSpan w:val="8"/>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Направление подготовки: 38.04.02 Менеджмент (высшее образование - магистратура)</w:t>
            </w:r>
          </w:p>
          <w:p w:rsidR="0087117E" w:rsidRDefault="0087719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«Риск-менеджмент, стратегическое и тактическое планирование организации»</w:t>
            </w:r>
          </w:p>
          <w:p w:rsidR="0087117E" w:rsidRDefault="0087719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7117E">
        <w:trPr>
          <w:trHeight w:hRule="exact" w:val="699"/>
        </w:trPr>
        <w:tc>
          <w:tcPr>
            <w:tcW w:w="10221" w:type="dxa"/>
            <w:gridSpan w:val="10"/>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87117E">
        <w:trPr>
          <w:trHeight w:hRule="exact" w:val="277"/>
        </w:trPr>
        <w:tc>
          <w:tcPr>
            <w:tcW w:w="3984" w:type="dxa"/>
            <w:gridSpan w:val="5"/>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87117E" w:rsidRDefault="0087117E"/>
        </w:tc>
        <w:tc>
          <w:tcPr>
            <w:tcW w:w="285" w:type="dxa"/>
          </w:tcPr>
          <w:p w:rsidR="0087117E" w:rsidRDefault="0087117E"/>
        </w:tc>
        <w:tc>
          <w:tcPr>
            <w:tcW w:w="1277" w:type="dxa"/>
          </w:tcPr>
          <w:p w:rsidR="0087117E" w:rsidRDefault="0087117E"/>
        </w:tc>
        <w:tc>
          <w:tcPr>
            <w:tcW w:w="993" w:type="dxa"/>
          </w:tcPr>
          <w:p w:rsidR="0087117E" w:rsidRDefault="0087117E"/>
        </w:tc>
        <w:tc>
          <w:tcPr>
            <w:tcW w:w="2836" w:type="dxa"/>
          </w:tcPr>
          <w:p w:rsidR="0087117E" w:rsidRDefault="0087117E"/>
        </w:tc>
      </w:tr>
      <w:tr w:rsidR="0087117E">
        <w:trPr>
          <w:trHeight w:hRule="exact" w:val="155"/>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285" w:type="dxa"/>
          </w:tcPr>
          <w:p w:rsidR="0087117E" w:rsidRDefault="0087117E"/>
        </w:tc>
        <w:tc>
          <w:tcPr>
            <w:tcW w:w="1277" w:type="dxa"/>
          </w:tcPr>
          <w:p w:rsidR="0087117E" w:rsidRDefault="0087117E"/>
        </w:tc>
        <w:tc>
          <w:tcPr>
            <w:tcW w:w="993" w:type="dxa"/>
          </w:tcPr>
          <w:p w:rsidR="0087117E" w:rsidRDefault="0087117E"/>
        </w:tc>
        <w:tc>
          <w:tcPr>
            <w:tcW w:w="2836" w:type="dxa"/>
          </w:tcPr>
          <w:p w:rsidR="0087117E" w:rsidRDefault="0087117E"/>
        </w:tc>
      </w:tr>
      <w:tr w:rsidR="0087117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ФИНАНСЫ И ЭКОНОМИКА</w:t>
            </w:r>
          </w:p>
        </w:tc>
      </w:tr>
      <w:tr w:rsidR="0087117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87117E">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7117E" w:rsidRDefault="0087117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117E"/>
        </w:tc>
      </w:tr>
      <w:tr w:rsidR="0087117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87117E">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87117E" w:rsidRDefault="0087117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117E"/>
        </w:tc>
      </w:tr>
      <w:tr w:rsidR="0087117E">
        <w:trPr>
          <w:trHeight w:hRule="exact" w:val="124"/>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285" w:type="dxa"/>
          </w:tcPr>
          <w:p w:rsidR="0087117E" w:rsidRDefault="0087117E"/>
        </w:tc>
        <w:tc>
          <w:tcPr>
            <w:tcW w:w="1277" w:type="dxa"/>
          </w:tcPr>
          <w:p w:rsidR="0087117E" w:rsidRDefault="0087117E"/>
        </w:tc>
        <w:tc>
          <w:tcPr>
            <w:tcW w:w="993" w:type="dxa"/>
          </w:tcPr>
          <w:p w:rsidR="0087117E" w:rsidRDefault="0087117E"/>
        </w:tc>
        <w:tc>
          <w:tcPr>
            <w:tcW w:w="2836" w:type="dxa"/>
          </w:tcPr>
          <w:p w:rsidR="0087117E" w:rsidRDefault="0087117E"/>
        </w:tc>
      </w:tr>
      <w:tr w:rsidR="0087117E">
        <w:trPr>
          <w:trHeight w:hRule="exact" w:val="277"/>
        </w:trPr>
        <w:tc>
          <w:tcPr>
            <w:tcW w:w="5118" w:type="dxa"/>
            <w:gridSpan w:val="7"/>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 научно- исследовательский</w:t>
            </w:r>
          </w:p>
        </w:tc>
      </w:tr>
      <w:tr w:rsidR="0087117E">
        <w:trPr>
          <w:trHeight w:hRule="exact" w:val="848"/>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285" w:type="dxa"/>
          </w:tcPr>
          <w:p w:rsidR="0087117E" w:rsidRDefault="0087117E"/>
        </w:tc>
        <w:tc>
          <w:tcPr>
            <w:tcW w:w="5118" w:type="dxa"/>
            <w:gridSpan w:val="3"/>
            <w:vMerge/>
            <w:shd w:val="clear" w:color="000000" w:fill="FFFFFF"/>
            <w:tcMar>
              <w:left w:w="34" w:type="dxa"/>
              <w:right w:w="34" w:type="dxa"/>
            </w:tcMar>
          </w:tcPr>
          <w:p w:rsidR="0087117E" w:rsidRDefault="0087117E"/>
        </w:tc>
      </w:tr>
      <w:tr w:rsidR="0087117E">
        <w:trPr>
          <w:trHeight w:hRule="exact" w:val="2180"/>
        </w:trPr>
        <w:tc>
          <w:tcPr>
            <w:tcW w:w="143" w:type="dxa"/>
          </w:tcPr>
          <w:p w:rsidR="0087117E" w:rsidRDefault="0087117E"/>
        </w:tc>
        <w:tc>
          <w:tcPr>
            <w:tcW w:w="285" w:type="dxa"/>
          </w:tcPr>
          <w:p w:rsidR="0087117E" w:rsidRDefault="0087117E"/>
        </w:tc>
        <w:tc>
          <w:tcPr>
            <w:tcW w:w="710" w:type="dxa"/>
          </w:tcPr>
          <w:p w:rsidR="0087117E" w:rsidRDefault="0087117E"/>
        </w:tc>
        <w:tc>
          <w:tcPr>
            <w:tcW w:w="1419" w:type="dxa"/>
          </w:tcPr>
          <w:p w:rsidR="0087117E" w:rsidRDefault="0087117E"/>
        </w:tc>
        <w:tc>
          <w:tcPr>
            <w:tcW w:w="1419" w:type="dxa"/>
          </w:tcPr>
          <w:p w:rsidR="0087117E" w:rsidRDefault="0087117E"/>
        </w:tc>
        <w:tc>
          <w:tcPr>
            <w:tcW w:w="851" w:type="dxa"/>
          </w:tcPr>
          <w:p w:rsidR="0087117E" w:rsidRDefault="0087117E"/>
        </w:tc>
        <w:tc>
          <w:tcPr>
            <w:tcW w:w="285" w:type="dxa"/>
          </w:tcPr>
          <w:p w:rsidR="0087117E" w:rsidRDefault="0087117E"/>
        </w:tc>
        <w:tc>
          <w:tcPr>
            <w:tcW w:w="1277" w:type="dxa"/>
          </w:tcPr>
          <w:p w:rsidR="0087117E" w:rsidRDefault="0087117E"/>
        </w:tc>
        <w:tc>
          <w:tcPr>
            <w:tcW w:w="993" w:type="dxa"/>
          </w:tcPr>
          <w:p w:rsidR="0087117E" w:rsidRDefault="0087117E"/>
        </w:tc>
        <w:tc>
          <w:tcPr>
            <w:tcW w:w="2836" w:type="dxa"/>
          </w:tcPr>
          <w:p w:rsidR="0087117E" w:rsidRDefault="0087117E"/>
        </w:tc>
      </w:tr>
      <w:tr w:rsidR="0087117E">
        <w:trPr>
          <w:trHeight w:hRule="exact" w:val="277"/>
        </w:trPr>
        <w:tc>
          <w:tcPr>
            <w:tcW w:w="143" w:type="dxa"/>
          </w:tcPr>
          <w:p w:rsidR="0087117E" w:rsidRDefault="0087117E"/>
        </w:tc>
        <w:tc>
          <w:tcPr>
            <w:tcW w:w="10079" w:type="dxa"/>
            <w:gridSpan w:val="9"/>
            <w:vMerge w:val="restart"/>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7117E">
        <w:trPr>
          <w:trHeight w:hRule="exact" w:val="138"/>
        </w:trPr>
        <w:tc>
          <w:tcPr>
            <w:tcW w:w="143" w:type="dxa"/>
          </w:tcPr>
          <w:p w:rsidR="0087117E" w:rsidRDefault="0087117E"/>
        </w:tc>
        <w:tc>
          <w:tcPr>
            <w:tcW w:w="10079" w:type="dxa"/>
            <w:gridSpan w:val="9"/>
            <w:vMerge/>
            <w:shd w:val="clear" w:color="000000" w:fill="FFFFFF"/>
            <w:tcMar>
              <w:left w:w="34" w:type="dxa"/>
              <w:right w:w="34" w:type="dxa"/>
            </w:tcMar>
          </w:tcPr>
          <w:p w:rsidR="0087117E" w:rsidRDefault="0087117E"/>
        </w:tc>
      </w:tr>
      <w:tr w:rsidR="0087117E">
        <w:trPr>
          <w:trHeight w:hRule="exact" w:val="1666"/>
        </w:trPr>
        <w:tc>
          <w:tcPr>
            <w:tcW w:w="143" w:type="dxa"/>
          </w:tcPr>
          <w:p w:rsidR="0087117E" w:rsidRDefault="0087117E"/>
        </w:tc>
        <w:tc>
          <w:tcPr>
            <w:tcW w:w="10079" w:type="dxa"/>
            <w:gridSpan w:val="9"/>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87117E" w:rsidRDefault="0087117E">
            <w:pPr>
              <w:spacing w:after="0" w:line="240" w:lineRule="auto"/>
              <w:jc w:val="center"/>
              <w:rPr>
                <w:sz w:val="24"/>
                <w:szCs w:val="24"/>
              </w:rPr>
            </w:pPr>
          </w:p>
          <w:p w:rsidR="0087117E" w:rsidRDefault="0087719A">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7117E" w:rsidRDefault="0087117E">
            <w:pPr>
              <w:spacing w:after="0" w:line="240" w:lineRule="auto"/>
              <w:jc w:val="center"/>
              <w:rPr>
                <w:sz w:val="24"/>
                <w:szCs w:val="24"/>
              </w:rPr>
            </w:pPr>
          </w:p>
          <w:p w:rsidR="0087117E" w:rsidRDefault="0087719A">
            <w:pPr>
              <w:spacing w:after="0" w:line="240" w:lineRule="auto"/>
              <w:jc w:val="center"/>
              <w:rPr>
                <w:sz w:val="24"/>
                <w:szCs w:val="24"/>
              </w:rPr>
            </w:pPr>
            <w:r>
              <w:rPr>
                <w:rFonts w:ascii="Times New Roman" w:hAnsi="Times New Roman" w:cs="Times New Roman"/>
                <w:color w:val="000000"/>
                <w:sz w:val="24"/>
                <w:szCs w:val="24"/>
              </w:rPr>
              <w:t>Омск, 2021</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7117E">
        <w:trPr>
          <w:trHeight w:hRule="exact" w:val="2222"/>
        </w:trPr>
        <w:tc>
          <w:tcPr>
            <w:tcW w:w="10788"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lastRenderedPageBreak/>
              <w:t>Составитель:</w:t>
            </w:r>
          </w:p>
          <w:p w:rsidR="0087117E" w:rsidRDefault="0087117E">
            <w:pPr>
              <w:spacing w:after="0" w:line="240" w:lineRule="auto"/>
              <w:rPr>
                <w:sz w:val="24"/>
                <w:szCs w:val="24"/>
              </w:rPr>
            </w:pPr>
          </w:p>
          <w:p w:rsidR="0087117E" w:rsidRDefault="0087719A">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87117E" w:rsidRDefault="0087117E">
            <w:pPr>
              <w:spacing w:after="0" w:line="240" w:lineRule="auto"/>
              <w:rPr>
                <w:sz w:val="24"/>
                <w:szCs w:val="24"/>
              </w:rPr>
            </w:pPr>
          </w:p>
          <w:p w:rsidR="0087117E" w:rsidRDefault="0087719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7117E" w:rsidRDefault="0087719A">
            <w:pPr>
              <w:spacing w:after="0" w:line="240" w:lineRule="auto"/>
              <w:rPr>
                <w:sz w:val="24"/>
                <w:szCs w:val="24"/>
              </w:rPr>
            </w:pPr>
            <w:r>
              <w:rPr>
                <w:rFonts w:ascii="Times New Roman" w:hAnsi="Times New Roman" w:cs="Times New Roman"/>
                <w:color w:val="000000"/>
                <w:sz w:val="24"/>
                <w:szCs w:val="24"/>
              </w:rPr>
              <w:t>Протокол от 30.08.2021 г.  №1</w:t>
            </w:r>
          </w:p>
        </w:tc>
      </w:tr>
      <w:tr w:rsidR="0087117E">
        <w:trPr>
          <w:trHeight w:hRule="exact" w:val="277"/>
        </w:trPr>
        <w:tc>
          <w:tcPr>
            <w:tcW w:w="10788"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277"/>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7117E">
        <w:trPr>
          <w:trHeight w:hRule="exact" w:val="555"/>
        </w:trPr>
        <w:tc>
          <w:tcPr>
            <w:tcW w:w="9640" w:type="dxa"/>
          </w:tcPr>
          <w:p w:rsidR="0087117E" w:rsidRDefault="0087117E"/>
        </w:tc>
      </w:tr>
      <w:tr w:rsidR="0087117E">
        <w:trPr>
          <w:trHeight w:hRule="exact" w:val="8751"/>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7117E" w:rsidRDefault="0087719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7117E" w:rsidRDefault="0087719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7117E" w:rsidRDefault="0087719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7117E" w:rsidRDefault="0087719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7117E" w:rsidRDefault="0087719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7117E" w:rsidRDefault="0087719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7117E" w:rsidRDefault="0087719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7117E" w:rsidRDefault="0087719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7117E" w:rsidRDefault="0087719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7117E" w:rsidRDefault="0087719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7117E" w:rsidRDefault="0087719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277"/>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7117E">
        <w:trPr>
          <w:trHeight w:hRule="exact" w:val="14889"/>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7117E" w:rsidRDefault="0087719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(далее - ФГОС ВО, Федеральный государственный образовательный стандарт высшего образования);</w:t>
            </w:r>
          </w:p>
          <w:p w:rsidR="0087117E" w:rsidRDefault="0087719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7117E" w:rsidRDefault="0087719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7117E" w:rsidRDefault="0087719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7117E" w:rsidRDefault="0087719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7117E" w:rsidRDefault="0087719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7117E" w:rsidRDefault="0087719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7117E" w:rsidRDefault="0087719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7117E" w:rsidRDefault="0087719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38.04.02 Менеджмент направленность (профиль) программы: «Риск-менеджмент, стратегическое и тактическое планирование организации»; форма обучения – очная на 2021/2022 учебный год, утвержденным приказом ректора от 30.08.2021 №94</w:t>
            </w:r>
          </w:p>
          <w:p w:rsidR="0087117E" w:rsidRDefault="0087719A">
            <w:pPr>
              <w:spacing w:after="0" w:line="240" w:lineRule="auto"/>
              <w:jc w:val="both"/>
              <w:rPr>
                <w:sz w:val="24"/>
                <w:szCs w:val="24"/>
              </w:rPr>
            </w:pPr>
            <w:r>
              <w:rPr>
                <w:rFonts w:ascii="Times New Roman" w:hAnsi="Times New Roman" w:cs="Times New Roman"/>
                <w:color w:val="000000"/>
                <w:sz w:val="24"/>
                <w:szCs w:val="24"/>
              </w:rPr>
              <w:t>;</w:t>
            </w:r>
          </w:p>
          <w:p w:rsidR="0087117E" w:rsidRDefault="0087719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«Управление человеческими ресурсами» в течение 2021/2022 учебного года:</w:t>
            </w:r>
          </w:p>
          <w:p w:rsidR="0087117E" w:rsidRDefault="0087719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1396"/>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К.М.01.ДВ.01.02 «Управление человеческими ресурсами».</w:t>
            </w:r>
          </w:p>
          <w:p w:rsidR="0087117E" w:rsidRDefault="0087719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7117E">
        <w:trPr>
          <w:trHeight w:hRule="exact" w:val="139"/>
        </w:trPr>
        <w:tc>
          <w:tcPr>
            <w:tcW w:w="9640" w:type="dxa"/>
          </w:tcPr>
          <w:p w:rsidR="0087117E" w:rsidRDefault="0087117E"/>
        </w:tc>
      </w:tr>
      <w:tr w:rsidR="0087117E">
        <w:trPr>
          <w:trHeight w:hRule="exact" w:val="3260"/>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38.04.02 Менеджмент, утвержденного Приказом Министерства образования и науки РФ от 12.08.2020 г. № 952 «Об утверждении федерального государственного образовательного стандарта высшего образования - магистратура по направлению подготовки 38.04.02 Менеджмент»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87117E" w:rsidRDefault="0087719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«Управление человеческими ресурсами»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7117E">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Код компетенции: ПК-1</w:t>
            </w:r>
          </w:p>
          <w:p w:rsidR="0087117E" w:rsidRDefault="0087719A">
            <w:pPr>
              <w:spacing w:after="0" w:line="240" w:lineRule="auto"/>
              <w:rPr>
                <w:sz w:val="24"/>
                <w:szCs w:val="24"/>
              </w:rPr>
            </w:pPr>
            <w:r>
              <w:rPr>
                <w:rFonts w:ascii="Times New Roman" w:hAnsi="Times New Roman" w:cs="Times New Roman"/>
                <w:b/>
                <w:color w:val="000000"/>
                <w:sz w:val="24"/>
                <w:szCs w:val="24"/>
              </w:rPr>
              <w:t>Способен к планированию, координированию и нормативному обеспечению интегрированной комплексной деятельности подразделений по управлению рисками в соответствии со стратегическими целями организации</w:t>
            </w:r>
          </w:p>
        </w:tc>
      </w:tr>
      <w:tr w:rsidR="0087117E">
        <w:trPr>
          <w:trHeight w:hRule="exact" w:val="585"/>
        </w:trPr>
        <w:tc>
          <w:tcPr>
            <w:tcW w:w="9654" w:type="dxa"/>
            <w:shd w:val="clear" w:color="000000" w:fill="FFFFFF"/>
            <w:tcMar>
              <w:left w:w="34" w:type="dxa"/>
              <w:right w:w="34" w:type="dxa"/>
            </w:tcMar>
          </w:tcPr>
          <w:p w:rsidR="0087117E" w:rsidRDefault="0087117E">
            <w:pPr>
              <w:spacing w:after="0" w:line="240" w:lineRule="auto"/>
              <w:rPr>
                <w:sz w:val="24"/>
                <w:szCs w:val="24"/>
              </w:rPr>
            </w:pPr>
          </w:p>
          <w:p w:rsidR="0087117E" w:rsidRDefault="0087719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7117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ПК-1.3 знать должностные инструкции работников подразделения</w:t>
            </w:r>
          </w:p>
        </w:tc>
      </w:tr>
      <w:tr w:rsidR="0087117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ПК-1.6 знать современные инструменты управления человеческими ресурсами</w:t>
            </w:r>
          </w:p>
        </w:tc>
      </w:tr>
      <w:tr w:rsidR="0087117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ПК-1.13 уметь формулировать требования к сотрудникам и формировать заявки на подбор кадров, индивидуальный план развития работников</w:t>
            </w:r>
          </w:p>
        </w:tc>
      </w:tr>
      <w:tr w:rsidR="0087117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ПК-1.17 уметь формулировать требования к специалистам по управлению рисками</w:t>
            </w:r>
          </w:p>
        </w:tc>
      </w:tr>
      <w:tr w:rsidR="0087117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ПК-1.22 уметь внедрять системы управления рисками на уровне организации, подразделения</w:t>
            </w:r>
          </w:p>
        </w:tc>
      </w:tr>
      <w:tr w:rsidR="0087117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ПК-1.23 уметь использовать в профессиональной деятельности методы и приемы психологии управления</w:t>
            </w:r>
          </w:p>
        </w:tc>
      </w:tr>
      <w:tr w:rsidR="0087117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ПК-1.27 уметь разрабатывать регламентирующие документы по управлению рисками, локальные нормативные акты, анализировать локальные нормативные акты по управлению рисками и вырабатывать рекомендации по их актуализации</w:t>
            </w:r>
          </w:p>
        </w:tc>
      </w:tr>
      <w:tr w:rsidR="0087117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ПК-1.29 владеть навыками  подбора работников соответствующей квалификации для структурных подразделений и рабочих групп в сфере управления рисками</w:t>
            </w:r>
          </w:p>
        </w:tc>
      </w:tr>
      <w:tr w:rsidR="0087117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ПК-1.34 владеть навыками определения функций, обязанностей и системы подотчетности внутри подразделения</w:t>
            </w:r>
          </w:p>
        </w:tc>
      </w:tr>
      <w:tr w:rsidR="0087117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ПК-1.35 владеть навыками распределения полномочий, ответственности и задач между работниками подразделения</w:t>
            </w:r>
          </w:p>
        </w:tc>
      </w:tr>
      <w:tr w:rsidR="0087117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ПК-1.36 владеть навыками  координации деятельности работников подразделения</w:t>
            </w:r>
          </w:p>
        </w:tc>
      </w:tr>
      <w:tr w:rsidR="0087117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ПК-1.37 владеть навыками  организации обеспечения работников подразделения по управлению рисками необходимым оборудованием, материально-техническими средствами и доступом к информационным системам организации</w:t>
            </w:r>
          </w:p>
        </w:tc>
      </w:tr>
      <w:tr w:rsidR="0087117E">
        <w:trPr>
          <w:trHeight w:hRule="exact" w:val="416"/>
        </w:trPr>
        <w:tc>
          <w:tcPr>
            <w:tcW w:w="9640" w:type="dxa"/>
          </w:tcPr>
          <w:p w:rsidR="0087117E" w:rsidRDefault="0087117E"/>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7117E">
        <w:trPr>
          <w:trHeight w:hRule="exact" w:val="1684"/>
        </w:trPr>
        <w:tc>
          <w:tcPr>
            <w:tcW w:w="9654" w:type="dxa"/>
            <w:shd w:val="clear" w:color="000000" w:fill="FFFFFF"/>
            <w:tcMar>
              <w:left w:w="34" w:type="dxa"/>
              <w:right w:w="34" w:type="dxa"/>
            </w:tcMar>
          </w:tcPr>
          <w:p w:rsidR="0087117E" w:rsidRDefault="0087117E">
            <w:pPr>
              <w:spacing w:after="0" w:line="240" w:lineRule="auto"/>
              <w:jc w:val="both"/>
              <w:rPr>
                <w:sz w:val="24"/>
                <w:szCs w:val="24"/>
              </w:rPr>
            </w:pPr>
          </w:p>
          <w:p w:rsidR="0087117E" w:rsidRDefault="0087719A">
            <w:pPr>
              <w:spacing w:after="0" w:line="240" w:lineRule="auto"/>
              <w:jc w:val="both"/>
              <w:rPr>
                <w:sz w:val="24"/>
                <w:szCs w:val="24"/>
              </w:rPr>
            </w:pPr>
            <w:r>
              <w:rPr>
                <w:rFonts w:ascii="Times New Roman" w:hAnsi="Times New Roman" w:cs="Times New Roman"/>
                <w:color w:val="000000"/>
                <w:sz w:val="24"/>
                <w:szCs w:val="24"/>
              </w:rPr>
              <w:t>Дисциплина К.М.01.ДВ.01.02 «Управление человеческими ресурсами» относится к обязательной части, является дисциплиной Блока Б1. «Дисциплины (модули)». Модуль "Планирование, координирование и нормативное обеспечение интегрированной комплексной деятельности подразделений по управлению рисками организации" основной профессиональной образовательной программы высшего образования -</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7117E">
        <w:trPr>
          <w:trHeight w:hRule="exact" w:val="285"/>
        </w:trPr>
        <w:tc>
          <w:tcPr>
            <w:tcW w:w="9654" w:type="dxa"/>
            <w:gridSpan w:val="7"/>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lastRenderedPageBreak/>
              <w:t>магистратура по направлению подготовки 38.04.02 Менеджмент.</w:t>
            </w:r>
          </w:p>
        </w:tc>
      </w:tr>
      <w:tr w:rsidR="0087117E">
        <w:trPr>
          <w:trHeight w:hRule="exact" w:val="138"/>
        </w:trPr>
        <w:tc>
          <w:tcPr>
            <w:tcW w:w="3970" w:type="dxa"/>
          </w:tcPr>
          <w:p w:rsidR="0087117E" w:rsidRDefault="0087117E"/>
        </w:tc>
        <w:tc>
          <w:tcPr>
            <w:tcW w:w="1702" w:type="dxa"/>
          </w:tcPr>
          <w:p w:rsidR="0087117E" w:rsidRDefault="0087117E"/>
        </w:tc>
        <w:tc>
          <w:tcPr>
            <w:tcW w:w="1702" w:type="dxa"/>
          </w:tcPr>
          <w:p w:rsidR="0087117E" w:rsidRDefault="0087117E"/>
        </w:tc>
        <w:tc>
          <w:tcPr>
            <w:tcW w:w="426" w:type="dxa"/>
          </w:tcPr>
          <w:p w:rsidR="0087117E" w:rsidRDefault="0087117E"/>
        </w:tc>
        <w:tc>
          <w:tcPr>
            <w:tcW w:w="710" w:type="dxa"/>
          </w:tcPr>
          <w:p w:rsidR="0087117E" w:rsidRDefault="0087117E"/>
        </w:tc>
        <w:tc>
          <w:tcPr>
            <w:tcW w:w="143" w:type="dxa"/>
          </w:tcPr>
          <w:p w:rsidR="0087117E" w:rsidRDefault="0087117E"/>
        </w:tc>
        <w:tc>
          <w:tcPr>
            <w:tcW w:w="993" w:type="dxa"/>
          </w:tcPr>
          <w:p w:rsidR="0087117E" w:rsidRDefault="0087117E"/>
        </w:tc>
      </w:tr>
      <w:tr w:rsidR="0087117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Коды</w:t>
            </w:r>
          </w:p>
          <w:p w:rsidR="0087117E" w:rsidRDefault="0087719A">
            <w:pPr>
              <w:spacing w:after="0" w:line="240" w:lineRule="auto"/>
              <w:jc w:val="center"/>
              <w:rPr>
                <w:sz w:val="24"/>
                <w:szCs w:val="24"/>
              </w:rPr>
            </w:pPr>
            <w:r>
              <w:rPr>
                <w:rFonts w:ascii="Times New Roman" w:hAnsi="Times New Roman" w:cs="Times New Roman"/>
                <w:color w:val="000000"/>
                <w:sz w:val="24"/>
                <w:szCs w:val="24"/>
              </w:rPr>
              <w:t>форми-</w:t>
            </w:r>
          </w:p>
          <w:p w:rsidR="0087117E" w:rsidRDefault="0087719A">
            <w:pPr>
              <w:spacing w:after="0" w:line="240" w:lineRule="auto"/>
              <w:jc w:val="center"/>
              <w:rPr>
                <w:sz w:val="24"/>
                <w:szCs w:val="24"/>
              </w:rPr>
            </w:pPr>
            <w:r>
              <w:rPr>
                <w:rFonts w:ascii="Times New Roman" w:hAnsi="Times New Roman" w:cs="Times New Roman"/>
                <w:color w:val="000000"/>
                <w:sz w:val="24"/>
                <w:szCs w:val="24"/>
              </w:rPr>
              <w:t>руемых</w:t>
            </w:r>
          </w:p>
          <w:p w:rsidR="0087117E" w:rsidRDefault="0087719A">
            <w:pPr>
              <w:spacing w:after="0" w:line="240" w:lineRule="auto"/>
              <w:jc w:val="center"/>
              <w:rPr>
                <w:sz w:val="24"/>
                <w:szCs w:val="24"/>
              </w:rPr>
            </w:pPr>
            <w:r>
              <w:rPr>
                <w:rFonts w:ascii="Times New Roman" w:hAnsi="Times New Roman" w:cs="Times New Roman"/>
                <w:color w:val="000000"/>
                <w:sz w:val="24"/>
                <w:szCs w:val="24"/>
              </w:rPr>
              <w:t>компе-</w:t>
            </w:r>
          </w:p>
          <w:p w:rsidR="0087117E" w:rsidRDefault="0087719A">
            <w:pPr>
              <w:spacing w:after="0" w:line="240" w:lineRule="auto"/>
              <w:jc w:val="center"/>
              <w:rPr>
                <w:sz w:val="24"/>
                <w:szCs w:val="24"/>
              </w:rPr>
            </w:pPr>
            <w:r>
              <w:rPr>
                <w:rFonts w:ascii="Times New Roman" w:hAnsi="Times New Roman" w:cs="Times New Roman"/>
                <w:color w:val="000000"/>
                <w:sz w:val="24"/>
                <w:szCs w:val="24"/>
              </w:rPr>
              <w:t>тенций</w:t>
            </w:r>
          </w:p>
        </w:tc>
      </w:tr>
      <w:tr w:rsidR="0087117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117E"/>
        </w:tc>
      </w:tr>
      <w:tr w:rsidR="0087117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117E"/>
        </w:tc>
      </w:tr>
      <w:tr w:rsidR="0087117E">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pPr>
            <w:r>
              <w:rPr>
                <w:rFonts w:ascii="Times New Roman" w:hAnsi="Times New Roman" w:cs="Times New Roman"/>
                <w:color w:val="000000"/>
              </w:rPr>
              <w:t>Организационно-экономическое проектирование на предприятии</w:t>
            </w:r>
          </w:p>
          <w:p w:rsidR="0087117E" w:rsidRDefault="0087719A">
            <w:pPr>
              <w:spacing w:after="0" w:line="240" w:lineRule="auto"/>
              <w:jc w:val="center"/>
            </w:pPr>
            <w:r>
              <w:rPr>
                <w:rFonts w:ascii="Times New Roman" w:hAnsi="Times New Roman" w:cs="Times New Roman"/>
                <w:color w:val="000000"/>
              </w:rPr>
              <w:t>Теория и практика экономического управления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pPr>
            <w:r>
              <w:rPr>
                <w:rFonts w:ascii="Times New Roman" w:hAnsi="Times New Roman" w:cs="Times New Roman"/>
                <w:color w:val="000000"/>
              </w:rPr>
              <w:t>Стратегическое управление процессами организационной и технологической модернизации производства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ПК-1</w:t>
            </w:r>
          </w:p>
        </w:tc>
      </w:tr>
      <w:tr w:rsidR="0087117E">
        <w:trPr>
          <w:trHeight w:hRule="exact" w:val="138"/>
        </w:trPr>
        <w:tc>
          <w:tcPr>
            <w:tcW w:w="3970" w:type="dxa"/>
          </w:tcPr>
          <w:p w:rsidR="0087117E" w:rsidRDefault="0087117E"/>
        </w:tc>
        <w:tc>
          <w:tcPr>
            <w:tcW w:w="1702" w:type="dxa"/>
          </w:tcPr>
          <w:p w:rsidR="0087117E" w:rsidRDefault="0087117E"/>
        </w:tc>
        <w:tc>
          <w:tcPr>
            <w:tcW w:w="1702" w:type="dxa"/>
          </w:tcPr>
          <w:p w:rsidR="0087117E" w:rsidRDefault="0087117E"/>
        </w:tc>
        <w:tc>
          <w:tcPr>
            <w:tcW w:w="426" w:type="dxa"/>
          </w:tcPr>
          <w:p w:rsidR="0087117E" w:rsidRDefault="0087117E"/>
        </w:tc>
        <w:tc>
          <w:tcPr>
            <w:tcW w:w="710" w:type="dxa"/>
          </w:tcPr>
          <w:p w:rsidR="0087117E" w:rsidRDefault="0087117E"/>
        </w:tc>
        <w:tc>
          <w:tcPr>
            <w:tcW w:w="143" w:type="dxa"/>
          </w:tcPr>
          <w:p w:rsidR="0087117E" w:rsidRDefault="0087117E"/>
        </w:tc>
        <w:tc>
          <w:tcPr>
            <w:tcW w:w="993" w:type="dxa"/>
          </w:tcPr>
          <w:p w:rsidR="0087117E" w:rsidRDefault="0087117E"/>
        </w:tc>
      </w:tr>
      <w:tr w:rsidR="0087117E">
        <w:trPr>
          <w:trHeight w:hRule="exact" w:val="1125"/>
        </w:trPr>
        <w:tc>
          <w:tcPr>
            <w:tcW w:w="9654" w:type="dxa"/>
            <w:gridSpan w:val="7"/>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7117E">
        <w:trPr>
          <w:trHeight w:hRule="exact" w:val="585"/>
        </w:trPr>
        <w:tc>
          <w:tcPr>
            <w:tcW w:w="9654" w:type="dxa"/>
            <w:gridSpan w:val="7"/>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7117E" w:rsidRDefault="0087719A">
            <w:pPr>
              <w:spacing w:after="0" w:line="240" w:lineRule="auto"/>
              <w:jc w:val="center"/>
              <w:rPr>
                <w:sz w:val="24"/>
                <w:szCs w:val="24"/>
              </w:rPr>
            </w:pPr>
            <w:r>
              <w:rPr>
                <w:rFonts w:ascii="Times New Roman" w:hAnsi="Times New Roman" w:cs="Times New Roman"/>
                <w:color w:val="000000"/>
                <w:sz w:val="24"/>
                <w:szCs w:val="24"/>
              </w:rPr>
              <w:t>Из них:</w:t>
            </w:r>
          </w:p>
        </w:tc>
      </w:tr>
      <w:tr w:rsidR="0087117E">
        <w:trPr>
          <w:trHeight w:hRule="exact" w:val="138"/>
        </w:trPr>
        <w:tc>
          <w:tcPr>
            <w:tcW w:w="3970" w:type="dxa"/>
          </w:tcPr>
          <w:p w:rsidR="0087117E" w:rsidRDefault="0087117E"/>
        </w:tc>
        <w:tc>
          <w:tcPr>
            <w:tcW w:w="1702" w:type="dxa"/>
          </w:tcPr>
          <w:p w:rsidR="0087117E" w:rsidRDefault="0087117E"/>
        </w:tc>
        <w:tc>
          <w:tcPr>
            <w:tcW w:w="1702" w:type="dxa"/>
          </w:tcPr>
          <w:p w:rsidR="0087117E" w:rsidRDefault="0087117E"/>
        </w:tc>
        <w:tc>
          <w:tcPr>
            <w:tcW w:w="426" w:type="dxa"/>
          </w:tcPr>
          <w:p w:rsidR="0087117E" w:rsidRDefault="0087117E"/>
        </w:tc>
        <w:tc>
          <w:tcPr>
            <w:tcW w:w="710" w:type="dxa"/>
          </w:tcPr>
          <w:p w:rsidR="0087117E" w:rsidRDefault="0087117E"/>
        </w:tc>
        <w:tc>
          <w:tcPr>
            <w:tcW w:w="143" w:type="dxa"/>
          </w:tcPr>
          <w:p w:rsidR="0087117E" w:rsidRDefault="0087117E"/>
        </w:tc>
        <w:tc>
          <w:tcPr>
            <w:tcW w:w="993" w:type="dxa"/>
          </w:tcPr>
          <w:p w:rsidR="0087117E" w:rsidRDefault="0087117E"/>
        </w:tc>
      </w:tr>
      <w:tr w:rsidR="0087117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8</w:t>
            </w:r>
          </w:p>
        </w:tc>
      </w:tr>
      <w:tr w:rsidR="0087117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8</w:t>
            </w:r>
          </w:p>
        </w:tc>
      </w:tr>
      <w:tr w:rsidR="0087117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44</w:t>
            </w:r>
          </w:p>
        </w:tc>
      </w:tr>
      <w:tr w:rsidR="0087117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36</w:t>
            </w:r>
          </w:p>
        </w:tc>
      </w:tr>
      <w:tr w:rsidR="0087117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экзамены 2</w:t>
            </w:r>
          </w:p>
        </w:tc>
      </w:tr>
      <w:tr w:rsidR="0087117E">
        <w:trPr>
          <w:trHeight w:hRule="exact" w:val="138"/>
        </w:trPr>
        <w:tc>
          <w:tcPr>
            <w:tcW w:w="3970" w:type="dxa"/>
          </w:tcPr>
          <w:p w:rsidR="0087117E" w:rsidRDefault="0087117E"/>
        </w:tc>
        <w:tc>
          <w:tcPr>
            <w:tcW w:w="1702" w:type="dxa"/>
          </w:tcPr>
          <w:p w:rsidR="0087117E" w:rsidRDefault="0087117E"/>
        </w:tc>
        <w:tc>
          <w:tcPr>
            <w:tcW w:w="1702" w:type="dxa"/>
          </w:tcPr>
          <w:p w:rsidR="0087117E" w:rsidRDefault="0087117E"/>
        </w:tc>
        <w:tc>
          <w:tcPr>
            <w:tcW w:w="426" w:type="dxa"/>
          </w:tcPr>
          <w:p w:rsidR="0087117E" w:rsidRDefault="0087117E"/>
        </w:tc>
        <w:tc>
          <w:tcPr>
            <w:tcW w:w="710" w:type="dxa"/>
          </w:tcPr>
          <w:p w:rsidR="0087117E" w:rsidRDefault="0087117E"/>
        </w:tc>
        <w:tc>
          <w:tcPr>
            <w:tcW w:w="143" w:type="dxa"/>
          </w:tcPr>
          <w:p w:rsidR="0087117E" w:rsidRDefault="0087117E"/>
        </w:tc>
        <w:tc>
          <w:tcPr>
            <w:tcW w:w="993" w:type="dxa"/>
          </w:tcPr>
          <w:p w:rsidR="0087117E" w:rsidRDefault="0087117E"/>
        </w:tc>
      </w:tr>
      <w:tr w:rsidR="0087117E">
        <w:trPr>
          <w:trHeight w:hRule="exact" w:val="1666"/>
        </w:trPr>
        <w:tc>
          <w:tcPr>
            <w:tcW w:w="9654" w:type="dxa"/>
            <w:gridSpan w:val="7"/>
            <w:shd w:val="clear" w:color="000000" w:fill="FFFFFF"/>
            <w:tcMar>
              <w:left w:w="34" w:type="dxa"/>
              <w:right w:w="34" w:type="dxa"/>
            </w:tcMar>
          </w:tcPr>
          <w:p w:rsidR="0087117E" w:rsidRDefault="0087117E">
            <w:pPr>
              <w:spacing w:after="0" w:line="240" w:lineRule="auto"/>
              <w:jc w:val="center"/>
              <w:rPr>
                <w:sz w:val="24"/>
                <w:szCs w:val="24"/>
              </w:rPr>
            </w:pPr>
          </w:p>
          <w:p w:rsidR="0087117E" w:rsidRDefault="0087719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7117E" w:rsidRDefault="0087117E">
            <w:pPr>
              <w:spacing w:after="0" w:line="240" w:lineRule="auto"/>
              <w:jc w:val="center"/>
              <w:rPr>
                <w:sz w:val="24"/>
                <w:szCs w:val="24"/>
              </w:rPr>
            </w:pPr>
          </w:p>
          <w:p w:rsidR="0087117E" w:rsidRDefault="0087719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7117E">
        <w:trPr>
          <w:trHeight w:hRule="exact" w:val="416"/>
        </w:trPr>
        <w:tc>
          <w:tcPr>
            <w:tcW w:w="3970" w:type="dxa"/>
          </w:tcPr>
          <w:p w:rsidR="0087117E" w:rsidRDefault="0087117E"/>
        </w:tc>
        <w:tc>
          <w:tcPr>
            <w:tcW w:w="1702" w:type="dxa"/>
          </w:tcPr>
          <w:p w:rsidR="0087117E" w:rsidRDefault="0087117E"/>
        </w:tc>
        <w:tc>
          <w:tcPr>
            <w:tcW w:w="1702" w:type="dxa"/>
          </w:tcPr>
          <w:p w:rsidR="0087117E" w:rsidRDefault="0087117E"/>
        </w:tc>
        <w:tc>
          <w:tcPr>
            <w:tcW w:w="426" w:type="dxa"/>
          </w:tcPr>
          <w:p w:rsidR="0087117E" w:rsidRDefault="0087117E"/>
        </w:tc>
        <w:tc>
          <w:tcPr>
            <w:tcW w:w="710" w:type="dxa"/>
          </w:tcPr>
          <w:p w:rsidR="0087117E" w:rsidRDefault="0087117E"/>
        </w:tc>
        <w:tc>
          <w:tcPr>
            <w:tcW w:w="143" w:type="dxa"/>
          </w:tcPr>
          <w:p w:rsidR="0087117E" w:rsidRDefault="0087117E"/>
        </w:tc>
        <w:tc>
          <w:tcPr>
            <w:tcW w:w="993" w:type="dxa"/>
          </w:tcPr>
          <w:p w:rsidR="0087117E" w:rsidRDefault="0087117E"/>
        </w:tc>
      </w:tr>
      <w:tr w:rsidR="0087117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117E" w:rsidRDefault="0087719A">
            <w:pPr>
              <w:spacing w:after="0" w:line="240" w:lineRule="auto"/>
              <w:jc w:val="center"/>
              <w:rPr>
                <w:sz w:val="24"/>
                <w:szCs w:val="24"/>
              </w:rPr>
            </w:pPr>
            <w:r>
              <w:rPr>
                <w:rFonts w:ascii="Times New Roman" w:hAnsi="Times New Roman" w:cs="Times New Roman"/>
                <w:color w:val="000000"/>
                <w:sz w:val="24"/>
                <w:szCs w:val="24"/>
              </w:rPr>
              <w:t>Часов</w:t>
            </w:r>
          </w:p>
        </w:tc>
      </w:tr>
      <w:tr w:rsidR="0087117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Управление человеческими ресурсами в системе управления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117E" w:rsidRDefault="0087117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117E" w:rsidRDefault="0087117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117E" w:rsidRDefault="0087117E"/>
        </w:tc>
      </w:tr>
      <w:tr w:rsidR="0087117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Развитие представлений о человеческом факторе в управленческих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Корпоративная культура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Структура и основные функции служб управления человеческими ресурсами и их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Формирование стратегий и политики в области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Развитие представлений о человеческом факторе в управленческих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Корпоративная культура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Структура и основные функции служб управления человеческими ресурсами и их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Формирование стратегий и политики в области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Развитие представлений о человеческом факторе в управленческих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Корпоративная культура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7117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lastRenderedPageBreak/>
              <w:t>Структура и основные функции служб управления человеческими ресурсами и их эволюция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Формирование стратегий и политики в области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Формирование и использование человеческих ресурсов в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117E" w:rsidRDefault="0087117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117E" w:rsidRDefault="0087117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7117E" w:rsidRDefault="0087117E"/>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Формирование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Адаптация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Использование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Развитие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Инновации и обеспечение поддержки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Управление поведением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Оценка эффективности управления человеческими ресурсами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Формирование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Адаптация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Использование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Развитие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Инновации и обеспечение поддержки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Управление поведением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Оценка эффективности управления человеческими ресурсами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6</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Формирование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Адаптация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Использование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4</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Развитие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Инновации и обеспечение поддержки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0</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Управление поведением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Оценка эффективности управления человеческими ресурсами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11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36</w:t>
            </w:r>
          </w:p>
        </w:tc>
      </w:tr>
      <w:tr w:rsidR="0087117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11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2</w:t>
            </w:r>
          </w:p>
        </w:tc>
      </w:tr>
      <w:tr w:rsidR="0087117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117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117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color w:val="000000"/>
                <w:sz w:val="24"/>
                <w:szCs w:val="24"/>
              </w:rPr>
              <w:t>108</w:t>
            </w:r>
          </w:p>
        </w:tc>
      </w:tr>
      <w:tr w:rsidR="0087117E">
        <w:trPr>
          <w:trHeight w:hRule="exact" w:val="5511"/>
        </w:trPr>
        <w:tc>
          <w:tcPr>
            <w:tcW w:w="9654" w:type="dxa"/>
            <w:gridSpan w:val="4"/>
            <w:shd w:val="clear" w:color="000000" w:fill="FFFFFF"/>
            <w:tcMar>
              <w:left w:w="34" w:type="dxa"/>
              <w:right w:w="34" w:type="dxa"/>
            </w:tcMar>
          </w:tcPr>
          <w:p w:rsidR="0087117E" w:rsidRDefault="0087117E">
            <w:pPr>
              <w:spacing w:after="0" w:line="240" w:lineRule="auto"/>
              <w:jc w:val="both"/>
              <w:rPr>
                <w:sz w:val="20"/>
                <w:szCs w:val="20"/>
              </w:rPr>
            </w:pPr>
          </w:p>
          <w:p w:rsidR="0087117E" w:rsidRDefault="0087719A">
            <w:pPr>
              <w:spacing w:after="0" w:line="240" w:lineRule="auto"/>
              <w:jc w:val="both"/>
              <w:rPr>
                <w:sz w:val="20"/>
                <w:szCs w:val="20"/>
              </w:rPr>
            </w:pPr>
            <w:r>
              <w:rPr>
                <w:rFonts w:ascii="Times New Roman" w:hAnsi="Times New Roman" w:cs="Times New Roman"/>
                <w:color w:val="000000"/>
                <w:sz w:val="20"/>
                <w:szCs w:val="20"/>
              </w:rPr>
              <w:t>* Примечания:</w:t>
            </w:r>
          </w:p>
          <w:p w:rsidR="0087117E" w:rsidRDefault="0087719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7117E" w:rsidRDefault="0087719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12410"/>
        </w:trPr>
        <w:tc>
          <w:tcPr>
            <w:tcW w:w="9654" w:type="dxa"/>
            <w:shd w:val="clear" w:color="000000" w:fill="FFFFFF"/>
            <w:tcMar>
              <w:left w:w="34" w:type="dxa"/>
              <w:right w:w="34" w:type="dxa"/>
            </w:tcMar>
          </w:tcPr>
          <w:p w:rsidR="0087117E" w:rsidRDefault="0087719A">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87117E" w:rsidRDefault="0087719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7117E" w:rsidRDefault="0087719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7117E" w:rsidRDefault="0087719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7117E" w:rsidRDefault="0087719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7117E" w:rsidRDefault="0087719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7117E">
        <w:trPr>
          <w:trHeight w:hRule="exact" w:val="585"/>
        </w:trPr>
        <w:tc>
          <w:tcPr>
            <w:tcW w:w="9654" w:type="dxa"/>
            <w:shd w:val="clear" w:color="000000" w:fill="FFFFFF"/>
            <w:tcMar>
              <w:left w:w="34" w:type="dxa"/>
              <w:right w:w="34" w:type="dxa"/>
            </w:tcMar>
          </w:tcPr>
          <w:p w:rsidR="0087117E" w:rsidRDefault="0087117E">
            <w:pPr>
              <w:spacing w:after="0" w:line="240" w:lineRule="auto"/>
              <w:rPr>
                <w:sz w:val="24"/>
                <w:szCs w:val="24"/>
              </w:rPr>
            </w:pPr>
          </w:p>
          <w:p w:rsidR="0087117E" w:rsidRDefault="0087719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7117E">
        <w:trPr>
          <w:trHeight w:hRule="exact" w:val="277"/>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7117E">
        <w:trPr>
          <w:trHeight w:hRule="exact" w:val="26"/>
        </w:trPr>
        <w:tc>
          <w:tcPr>
            <w:tcW w:w="9654" w:type="dxa"/>
            <w:vMerge w:val="restart"/>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Развитие представлений о человеческом факторе в управленческих науках</w:t>
            </w:r>
          </w:p>
        </w:tc>
      </w:tr>
      <w:tr w:rsidR="0087117E">
        <w:trPr>
          <w:trHeight w:hRule="exact" w:val="277"/>
        </w:trPr>
        <w:tc>
          <w:tcPr>
            <w:tcW w:w="9654" w:type="dxa"/>
            <w:vMerge/>
            <w:shd w:val="clear" w:color="000000" w:fill="FFFFFF"/>
            <w:tcMar>
              <w:left w:w="34" w:type="dxa"/>
              <w:right w:w="34" w:type="dxa"/>
            </w:tcMar>
          </w:tcPr>
          <w:p w:rsidR="0087117E" w:rsidRDefault="0087117E"/>
        </w:tc>
      </w:tr>
      <w:tr w:rsidR="0087117E">
        <w:trPr>
          <w:trHeight w:hRule="exact" w:val="1096"/>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Человеческие ресурсы как объект управления</w:t>
            </w:r>
          </w:p>
          <w:p w:rsidR="0087117E" w:rsidRDefault="0087719A">
            <w:pPr>
              <w:spacing w:after="0" w:line="240" w:lineRule="auto"/>
              <w:jc w:val="both"/>
              <w:rPr>
                <w:sz w:val="24"/>
                <w:szCs w:val="24"/>
              </w:rPr>
            </w:pPr>
            <w:r>
              <w:rPr>
                <w:rFonts w:ascii="Times New Roman" w:hAnsi="Times New Roman" w:cs="Times New Roman"/>
                <w:color w:val="000000"/>
                <w:sz w:val="24"/>
                <w:szCs w:val="24"/>
              </w:rPr>
              <w:t>Философия управления человеческими ресурсами</w:t>
            </w:r>
          </w:p>
          <w:p w:rsidR="0087117E" w:rsidRDefault="0087719A">
            <w:pPr>
              <w:spacing w:after="0" w:line="240" w:lineRule="auto"/>
              <w:jc w:val="both"/>
              <w:rPr>
                <w:sz w:val="24"/>
                <w:szCs w:val="24"/>
              </w:rPr>
            </w:pPr>
            <w:r>
              <w:rPr>
                <w:rFonts w:ascii="Times New Roman" w:hAnsi="Times New Roman" w:cs="Times New Roman"/>
                <w:color w:val="000000"/>
                <w:sz w:val="24"/>
                <w:szCs w:val="24"/>
              </w:rPr>
              <w:t>Эволюция представлений о роли человеческого фактора в управлении</w:t>
            </w:r>
          </w:p>
          <w:p w:rsidR="0087117E" w:rsidRDefault="0087719A">
            <w:pPr>
              <w:spacing w:after="0" w:line="240" w:lineRule="auto"/>
              <w:jc w:val="both"/>
              <w:rPr>
                <w:sz w:val="24"/>
                <w:szCs w:val="24"/>
              </w:rPr>
            </w:pPr>
            <w:r>
              <w:rPr>
                <w:rFonts w:ascii="Times New Roman" w:hAnsi="Times New Roman" w:cs="Times New Roman"/>
                <w:color w:val="000000"/>
                <w:sz w:val="24"/>
                <w:szCs w:val="24"/>
              </w:rPr>
              <w:t>Развитие концепций кадрового менеджмента</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Корпоративная культура организации</w:t>
            </w:r>
          </w:p>
        </w:tc>
      </w:tr>
      <w:tr w:rsidR="0087117E">
        <w:trPr>
          <w:trHeight w:hRule="exact" w:val="412"/>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Корпоративная культура: сущность, основные понятия, способы классификации</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555"/>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lastRenderedPageBreak/>
              <w:t>Формирование корпоративной культуры в организации</w:t>
            </w:r>
          </w:p>
          <w:p w:rsidR="0087117E" w:rsidRDefault="0087719A">
            <w:pPr>
              <w:spacing w:after="0" w:line="240" w:lineRule="auto"/>
              <w:jc w:val="both"/>
              <w:rPr>
                <w:sz w:val="24"/>
                <w:szCs w:val="24"/>
              </w:rPr>
            </w:pPr>
            <w:r>
              <w:rPr>
                <w:rFonts w:ascii="Times New Roman" w:hAnsi="Times New Roman" w:cs="Times New Roman"/>
                <w:color w:val="000000"/>
                <w:sz w:val="24"/>
                <w:szCs w:val="24"/>
              </w:rPr>
              <w:t>Значение корпоративной культуры во взаимоотношениях со стейкхолдерами</w:t>
            </w:r>
          </w:p>
        </w:tc>
      </w:tr>
      <w:tr w:rsidR="0087117E">
        <w:trPr>
          <w:trHeight w:hRule="exact" w:val="585"/>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Структура и основные функции служб управления человеческими ресурсами и их эволюция</w:t>
            </w:r>
          </w:p>
        </w:tc>
      </w:tr>
      <w:tr w:rsidR="0087117E">
        <w:trPr>
          <w:trHeight w:hRule="exact" w:val="1366"/>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Характеристика организационных структур управления</w:t>
            </w:r>
          </w:p>
          <w:p w:rsidR="0087117E" w:rsidRDefault="0087719A">
            <w:pPr>
              <w:spacing w:after="0" w:line="240" w:lineRule="auto"/>
              <w:jc w:val="both"/>
              <w:rPr>
                <w:sz w:val="24"/>
                <w:szCs w:val="24"/>
              </w:rPr>
            </w:pPr>
            <w:r>
              <w:rPr>
                <w:rFonts w:ascii="Times New Roman" w:hAnsi="Times New Roman" w:cs="Times New Roman"/>
                <w:color w:val="000000"/>
                <w:sz w:val="24"/>
                <w:szCs w:val="24"/>
              </w:rPr>
              <w:t>Типы структур служб управления человеческими ресурсами в современных условиях</w:t>
            </w:r>
          </w:p>
          <w:p w:rsidR="0087117E" w:rsidRDefault="0087719A">
            <w:pPr>
              <w:spacing w:after="0" w:line="240" w:lineRule="auto"/>
              <w:jc w:val="both"/>
              <w:rPr>
                <w:sz w:val="24"/>
                <w:szCs w:val="24"/>
              </w:rPr>
            </w:pPr>
            <w:r>
              <w:rPr>
                <w:rFonts w:ascii="Times New Roman" w:hAnsi="Times New Roman" w:cs="Times New Roman"/>
                <w:color w:val="000000"/>
                <w:sz w:val="24"/>
                <w:szCs w:val="24"/>
              </w:rPr>
              <w:t>Функции служб управления человеческими ресурсами</w:t>
            </w:r>
          </w:p>
          <w:p w:rsidR="0087117E" w:rsidRDefault="0087719A">
            <w:pPr>
              <w:spacing w:after="0" w:line="240" w:lineRule="auto"/>
              <w:jc w:val="both"/>
              <w:rPr>
                <w:sz w:val="24"/>
                <w:szCs w:val="24"/>
              </w:rPr>
            </w:pPr>
            <w:r>
              <w:rPr>
                <w:rFonts w:ascii="Times New Roman" w:hAnsi="Times New Roman" w:cs="Times New Roman"/>
                <w:color w:val="000000"/>
                <w:sz w:val="24"/>
                <w:szCs w:val="24"/>
              </w:rPr>
              <w:t>Кадровое, информационное, техническое и правовое обеспечение системы управления человеческими ресурсами</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Формирование стратегий и политики в области человеческих ресурсов</w:t>
            </w:r>
          </w:p>
        </w:tc>
      </w:tr>
      <w:tr w:rsidR="0087117E">
        <w:trPr>
          <w:trHeight w:hRule="exact" w:val="826"/>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Стратегическое управление человеческими ресурсами</w:t>
            </w:r>
          </w:p>
          <w:p w:rsidR="0087117E" w:rsidRDefault="0087719A">
            <w:pPr>
              <w:spacing w:after="0" w:line="240" w:lineRule="auto"/>
              <w:jc w:val="both"/>
              <w:rPr>
                <w:sz w:val="24"/>
                <w:szCs w:val="24"/>
              </w:rPr>
            </w:pPr>
            <w:r>
              <w:rPr>
                <w:rFonts w:ascii="Times New Roman" w:hAnsi="Times New Roman" w:cs="Times New Roman"/>
                <w:color w:val="000000"/>
                <w:sz w:val="24"/>
                <w:szCs w:val="24"/>
              </w:rPr>
              <w:t>Основные направления и типы кадровой политики</w:t>
            </w:r>
          </w:p>
          <w:p w:rsidR="0087117E" w:rsidRDefault="0087719A">
            <w:pPr>
              <w:spacing w:after="0" w:line="240" w:lineRule="auto"/>
              <w:jc w:val="both"/>
              <w:rPr>
                <w:sz w:val="24"/>
                <w:szCs w:val="24"/>
              </w:rPr>
            </w:pPr>
            <w:r>
              <w:rPr>
                <w:rFonts w:ascii="Times New Roman" w:hAnsi="Times New Roman" w:cs="Times New Roman"/>
                <w:color w:val="000000"/>
                <w:sz w:val="24"/>
                <w:szCs w:val="24"/>
              </w:rPr>
              <w:t>Этапы формирования кадровой политики</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Формирование человеческих ресурсов</w:t>
            </w:r>
          </w:p>
        </w:tc>
      </w:tr>
      <w:tr w:rsidR="0087117E">
        <w:trPr>
          <w:trHeight w:hRule="exact" w:val="826"/>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Планирование потребности в человеческих ресурсах</w:t>
            </w:r>
          </w:p>
          <w:p w:rsidR="0087117E" w:rsidRDefault="0087719A">
            <w:pPr>
              <w:spacing w:after="0" w:line="240" w:lineRule="auto"/>
              <w:jc w:val="both"/>
              <w:rPr>
                <w:sz w:val="24"/>
                <w:szCs w:val="24"/>
              </w:rPr>
            </w:pPr>
            <w:r>
              <w:rPr>
                <w:rFonts w:ascii="Times New Roman" w:hAnsi="Times New Roman" w:cs="Times New Roman"/>
                <w:color w:val="000000"/>
                <w:sz w:val="24"/>
                <w:szCs w:val="24"/>
              </w:rPr>
              <w:t>Набор и отбор персонала. Этапы отбора персонала</w:t>
            </w:r>
          </w:p>
          <w:p w:rsidR="0087117E" w:rsidRDefault="0087719A">
            <w:pPr>
              <w:spacing w:after="0" w:line="240" w:lineRule="auto"/>
              <w:jc w:val="both"/>
              <w:rPr>
                <w:sz w:val="24"/>
                <w:szCs w:val="24"/>
              </w:rPr>
            </w:pPr>
            <w:r>
              <w:rPr>
                <w:rFonts w:ascii="Times New Roman" w:hAnsi="Times New Roman" w:cs="Times New Roman"/>
                <w:color w:val="000000"/>
                <w:sz w:val="24"/>
                <w:szCs w:val="24"/>
              </w:rPr>
              <w:t>Современные виды и формы занятости</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Адаптация персонала</w:t>
            </w:r>
          </w:p>
        </w:tc>
      </w:tr>
      <w:tr w:rsidR="0087117E">
        <w:trPr>
          <w:trHeight w:hRule="exact" w:val="1096"/>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Направления и виды адаптации</w:t>
            </w:r>
          </w:p>
          <w:p w:rsidR="0087117E" w:rsidRDefault="0087719A">
            <w:pPr>
              <w:spacing w:after="0" w:line="240" w:lineRule="auto"/>
              <w:jc w:val="both"/>
              <w:rPr>
                <w:sz w:val="24"/>
                <w:szCs w:val="24"/>
              </w:rPr>
            </w:pPr>
            <w:r>
              <w:rPr>
                <w:rFonts w:ascii="Times New Roman" w:hAnsi="Times New Roman" w:cs="Times New Roman"/>
                <w:color w:val="000000"/>
                <w:sz w:val="24"/>
                <w:szCs w:val="24"/>
              </w:rPr>
              <w:t>Управление трудовой адаптацией</w:t>
            </w:r>
          </w:p>
          <w:p w:rsidR="0087117E" w:rsidRDefault="0087719A">
            <w:pPr>
              <w:spacing w:after="0" w:line="240" w:lineRule="auto"/>
              <w:jc w:val="both"/>
              <w:rPr>
                <w:sz w:val="24"/>
                <w:szCs w:val="24"/>
              </w:rPr>
            </w:pPr>
            <w:r>
              <w:rPr>
                <w:rFonts w:ascii="Times New Roman" w:hAnsi="Times New Roman" w:cs="Times New Roman"/>
                <w:color w:val="000000"/>
                <w:sz w:val="24"/>
                <w:szCs w:val="24"/>
              </w:rPr>
              <w:t>Оценка эффективности адаптации</w:t>
            </w:r>
          </w:p>
          <w:p w:rsidR="0087117E" w:rsidRDefault="0087719A">
            <w:pPr>
              <w:spacing w:after="0" w:line="240" w:lineRule="auto"/>
              <w:jc w:val="both"/>
              <w:rPr>
                <w:sz w:val="24"/>
                <w:szCs w:val="24"/>
              </w:rPr>
            </w:pPr>
            <w:r>
              <w:rPr>
                <w:rFonts w:ascii="Times New Roman" w:hAnsi="Times New Roman" w:cs="Times New Roman"/>
                <w:color w:val="000000"/>
                <w:sz w:val="24"/>
                <w:szCs w:val="24"/>
              </w:rPr>
              <w:t>Преодоление сопротивления организационным изменениям</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Использование человеческих ресурсов</w:t>
            </w:r>
          </w:p>
        </w:tc>
      </w:tr>
      <w:tr w:rsidR="0087117E">
        <w:trPr>
          <w:trHeight w:hRule="exact" w:val="826"/>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Основные подходы к формированию системы мотивации трудового поведения</w:t>
            </w:r>
          </w:p>
          <w:p w:rsidR="0087117E" w:rsidRDefault="0087719A">
            <w:pPr>
              <w:spacing w:after="0" w:line="240" w:lineRule="auto"/>
              <w:jc w:val="both"/>
              <w:rPr>
                <w:sz w:val="24"/>
                <w:szCs w:val="24"/>
              </w:rPr>
            </w:pPr>
            <w:r>
              <w:rPr>
                <w:rFonts w:ascii="Times New Roman" w:hAnsi="Times New Roman" w:cs="Times New Roman"/>
                <w:color w:val="000000"/>
                <w:sz w:val="24"/>
                <w:szCs w:val="24"/>
              </w:rPr>
              <w:t>Формы и системы оплаты труда персонала</w:t>
            </w:r>
          </w:p>
          <w:p w:rsidR="0087117E" w:rsidRDefault="0087719A">
            <w:pPr>
              <w:spacing w:after="0" w:line="240" w:lineRule="auto"/>
              <w:jc w:val="both"/>
              <w:rPr>
                <w:sz w:val="24"/>
                <w:szCs w:val="24"/>
              </w:rPr>
            </w:pPr>
            <w:r>
              <w:rPr>
                <w:rFonts w:ascii="Times New Roman" w:hAnsi="Times New Roman" w:cs="Times New Roman"/>
                <w:color w:val="000000"/>
                <w:sz w:val="24"/>
                <w:szCs w:val="24"/>
              </w:rPr>
              <w:t>Оценка персонала</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Развитие человеческих ресурсов</w:t>
            </w:r>
          </w:p>
        </w:tc>
      </w:tr>
      <w:tr w:rsidR="0087117E">
        <w:trPr>
          <w:trHeight w:hRule="exact" w:val="1096"/>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Направления развития человеческих ресурсов</w:t>
            </w:r>
          </w:p>
          <w:p w:rsidR="0087117E" w:rsidRDefault="0087719A">
            <w:pPr>
              <w:spacing w:after="0" w:line="240" w:lineRule="auto"/>
              <w:jc w:val="both"/>
              <w:rPr>
                <w:sz w:val="24"/>
                <w:szCs w:val="24"/>
              </w:rPr>
            </w:pPr>
            <w:r>
              <w:rPr>
                <w:rFonts w:ascii="Times New Roman" w:hAnsi="Times New Roman" w:cs="Times New Roman"/>
                <w:color w:val="000000"/>
                <w:sz w:val="24"/>
                <w:szCs w:val="24"/>
              </w:rPr>
              <w:t>Обучение персонала. Методы обучения</w:t>
            </w:r>
          </w:p>
          <w:p w:rsidR="0087117E" w:rsidRDefault="0087719A">
            <w:pPr>
              <w:spacing w:after="0" w:line="240" w:lineRule="auto"/>
              <w:jc w:val="both"/>
              <w:rPr>
                <w:sz w:val="24"/>
                <w:szCs w:val="24"/>
              </w:rPr>
            </w:pPr>
            <w:r>
              <w:rPr>
                <w:rFonts w:ascii="Times New Roman" w:hAnsi="Times New Roman" w:cs="Times New Roman"/>
                <w:color w:val="000000"/>
                <w:sz w:val="24"/>
                <w:szCs w:val="24"/>
              </w:rPr>
              <w:t>Управление деловой карьерой</w:t>
            </w:r>
          </w:p>
          <w:p w:rsidR="0087117E" w:rsidRDefault="0087719A">
            <w:pPr>
              <w:spacing w:after="0" w:line="240" w:lineRule="auto"/>
              <w:jc w:val="both"/>
              <w:rPr>
                <w:sz w:val="24"/>
                <w:szCs w:val="24"/>
              </w:rPr>
            </w:pPr>
            <w:r>
              <w:rPr>
                <w:rFonts w:ascii="Times New Roman" w:hAnsi="Times New Roman" w:cs="Times New Roman"/>
                <w:color w:val="000000"/>
                <w:sz w:val="24"/>
                <w:szCs w:val="24"/>
              </w:rPr>
              <w:t>Формирование кадрового резерва</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Инновации и обеспечение поддержки персонала</w:t>
            </w:r>
          </w:p>
        </w:tc>
      </w:tr>
      <w:tr w:rsidR="0087117E">
        <w:trPr>
          <w:trHeight w:hRule="exact" w:val="826"/>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Управление инновациями в кадровых системах</w:t>
            </w:r>
          </w:p>
          <w:p w:rsidR="0087117E" w:rsidRDefault="0087719A">
            <w:pPr>
              <w:spacing w:after="0" w:line="240" w:lineRule="auto"/>
              <w:jc w:val="both"/>
              <w:rPr>
                <w:sz w:val="24"/>
                <w:szCs w:val="24"/>
              </w:rPr>
            </w:pPr>
            <w:r>
              <w:rPr>
                <w:rFonts w:ascii="Times New Roman" w:hAnsi="Times New Roman" w:cs="Times New Roman"/>
                <w:color w:val="000000"/>
                <w:sz w:val="24"/>
                <w:szCs w:val="24"/>
              </w:rPr>
              <w:t>Обеспечение безопасности человеческих ресурсов</w:t>
            </w:r>
          </w:p>
          <w:p w:rsidR="0087117E" w:rsidRDefault="0087719A">
            <w:pPr>
              <w:spacing w:after="0" w:line="240" w:lineRule="auto"/>
              <w:jc w:val="both"/>
              <w:rPr>
                <w:sz w:val="24"/>
                <w:szCs w:val="24"/>
              </w:rPr>
            </w:pPr>
            <w:r>
              <w:rPr>
                <w:rFonts w:ascii="Times New Roman" w:hAnsi="Times New Roman" w:cs="Times New Roman"/>
                <w:color w:val="000000"/>
                <w:sz w:val="24"/>
                <w:szCs w:val="24"/>
              </w:rPr>
              <w:t>Социальная защита персонала</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Управление поведением персонала</w:t>
            </w:r>
          </w:p>
        </w:tc>
      </w:tr>
      <w:tr w:rsidR="0087117E">
        <w:trPr>
          <w:trHeight w:hRule="exact" w:val="555"/>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Стресс-менеджмент в организации</w:t>
            </w:r>
          </w:p>
          <w:p w:rsidR="0087117E" w:rsidRDefault="0087719A">
            <w:pPr>
              <w:spacing w:after="0" w:line="240" w:lineRule="auto"/>
              <w:jc w:val="both"/>
              <w:rPr>
                <w:sz w:val="24"/>
                <w:szCs w:val="24"/>
              </w:rPr>
            </w:pPr>
            <w:r>
              <w:rPr>
                <w:rFonts w:ascii="Times New Roman" w:hAnsi="Times New Roman" w:cs="Times New Roman"/>
                <w:color w:val="000000"/>
                <w:sz w:val="24"/>
                <w:szCs w:val="24"/>
              </w:rPr>
              <w:t>Управление конфликтами</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Оценка эффективности управления человеческими ресурсами</w:t>
            </w:r>
          </w:p>
        </w:tc>
      </w:tr>
      <w:tr w:rsidR="0087117E">
        <w:trPr>
          <w:trHeight w:hRule="exact" w:val="826"/>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Основные показатели эффективности деятельности служб управления человеческими ресурсами</w:t>
            </w:r>
          </w:p>
          <w:p w:rsidR="0087117E" w:rsidRDefault="0087719A">
            <w:pPr>
              <w:spacing w:after="0" w:line="240" w:lineRule="auto"/>
              <w:jc w:val="both"/>
              <w:rPr>
                <w:sz w:val="24"/>
                <w:szCs w:val="24"/>
              </w:rPr>
            </w:pPr>
            <w:r>
              <w:rPr>
                <w:rFonts w:ascii="Times New Roman" w:hAnsi="Times New Roman" w:cs="Times New Roman"/>
                <w:color w:val="000000"/>
                <w:sz w:val="24"/>
                <w:szCs w:val="24"/>
              </w:rPr>
              <w:t>Экономическая и социальная эффективность управления человеческими ресурсами</w:t>
            </w:r>
          </w:p>
        </w:tc>
      </w:tr>
      <w:tr w:rsidR="0087117E">
        <w:trPr>
          <w:trHeight w:hRule="exact" w:val="277"/>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7117E">
        <w:trPr>
          <w:trHeight w:hRule="exact" w:val="146"/>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Развитие представлений о человеческом факторе в управленческих науках</w:t>
            </w:r>
          </w:p>
        </w:tc>
      </w:tr>
      <w:tr w:rsidR="0087117E">
        <w:trPr>
          <w:trHeight w:hRule="exact" w:val="21"/>
        </w:trPr>
        <w:tc>
          <w:tcPr>
            <w:tcW w:w="9640" w:type="dxa"/>
          </w:tcPr>
          <w:p w:rsidR="0087117E" w:rsidRDefault="0087117E"/>
        </w:tc>
      </w:tr>
      <w:tr w:rsidR="0087117E">
        <w:trPr>
          <w:trHeight w:hRule="exact" w:val="112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Человеческие ресурсы как объект управления</w:t>
            </w:r>
          </w:p>
          <w:p w:rsidR="0087117E" w:rsidRDefault="0087719A">
            <w:pPr>
              <w:spacing w:after="0" w:line="240" w:lineRule="auto"/>
              <w:rPr>
                <w:sz w:val="24"/>
                <w:szCs w:val="24"/>
              </w:rPr>
            </w:pPr>
            <w:r>
              <w:rPr>
                <w:rFonts w:ascii="Times New Roman" w:hAnsi="Times New Roman" w:cs="Times New Roman"/>
                <w:color w:val="000000"/>
                <w:sz w:val="24"/>
                <w:szCs w:val="24"/>
              </w:rPr>
              <w:t>Философия управления человеческими ресурсами</w:t>
            </w:r>
          </w:p>
          <w:p w:rsidR="0087117E" w:rsidRDefault="0087719A">
            <w:pPr>
              <w:spacing w:after="0" w:line="240" w:lineRule="auto"/>
              <w:rPr>
                <w:sz w:val="24"/>
                <w:szCs w:val="24"/>
              </w:rPr>
            </w:pPr>
            <w:r>
              <w:rPr>
                <w:rFonts w:ascii="Times New Roman" w:hAnsi="Times New Roman" w:cs="Times New Roman"/>
                <w:color w:val="000000"/>
                <w:sz w:val="24"/>
                <w:szCs w:val="24"/>
              </w:rPr>
              <w:t>Эволюция представлений о роли человеческого фактора в управлении</w:t>
            </w:r>
          </w:p>
          <w:p w:rsidR="0087117E" w:rsidRDefault="0087719A">
            <w:pPr>
              <w:spacing w:after="0" w:line="240" w:lineRule="auto"/>
              <w:rPr>
                <w:sz w:val="24"/>
                <w:szCs w:val="24"/>
              </w:rPr>
            </w:pPr>
            <w:r>
              <w:rPr>
                <w:rFonts w:ascii="Times New Roman" w:hAnsi="Times New Roman" w:cs="Times New Roman"/>
                <w:color w:val="000000"/>
                <w:sz w:val="24"/>
                <w:szCs w:val="24"/>
              </w:rPr>
              <w:t>Развитие концепций кадрового менеджмента</w:t>
            </w:r>
          </w:p>
        </w:tc>
      </w:tr>
      <w:tr w:rsidR="0087117E">
        <w:trPr>
          <w:trHeight w:hRule="exact" w:val="8"/>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Корпоративная культура организации</w:t>
            </w:r>
          </w:p>
        </w:tc>
      </w:tr>
      <w:tr w:rsidR="0087117E">
        <w:trPr>
          <w:trHeight w:hRule="exact" w:val="21"/>
        </w:trPr>
        <w:tc>
          <w:tcPr>
            <w:tcW w:w="9640" w:type="dxa"/>
          </w:tcPr>
          <w:p w:rsidR="0087117E" w:rsidRDefault="0087117E"/>
        </w:tc>
      </w:tr>
      <w:tr w:rsidR="0087117E">
        <w:trPr>
          <w:trHeight w:hRule="exact" w:val="85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Корпоративная культура: сущность, основные понятия, способы классификации</w:t>
            </w:r>
          </w:p>
          <w:p w:rsidR="0087117E" w:rsidRDefault="0087719A">
            <w:pPr>
              <w:spacing w:after="0" w:line="240" w:lineRule="auto"/>
              <w:rPr>
                <w:sz w:val="24"/>
                <w:szCs w:val="24"/>
              </w:rPr>
            </w:pPr>
            <w:r>
              <w:rPr>
                <w:rFonts w:ascii="Times New Roman" w:hAnsi="Times New Roman" w:cs="Times New Roman"/>
                <w:color w:val="000000"/>
                <w:sz w:val="24"/>
                <w:szCs w:val="24"/>
              </w:rPr>
              <w:t>Формирование корпоративной культуры в организации</w:t>
            </w:r>
          </w:p>
          <w:p w:rsidR="0087117E" w:rsidRDefault="0087719A">
            <w:pPr>
              <w:spacing w:after="0" w:line="240" w:lineRule="auto"/>
              <w:rPr>
                <w:sz w:val="24"/>
                <w:szCs w:val="24"/>
              </w:rPr>
            </w:pPr>
            <w:r>
              <w:rPr>
                <w:rFonts w:ascii="Times New Roman" w:hAnsi="Times New Roman" w:cs="Times New Roman"/>
                <w:color w:val="000000"/>
                <w:sz w:val="24"/>
                <w:szCs w:val="24"/>
              </w:rPr>
              <w:t>Значение корпоративной культуры во взаимоотношениях со стейкхолдерами</w:t>
            </w:r>
          </w:p>
        </w:tc>
      </w:tr>
      <w:tr w:rsidR="0087117E">
        <w:trPr>
          <w:trHeight w:hRule="exact" w:val="8"/>
        </w:trPr>
        <w:tc>
          <w:tcPr>
            <w:tcW w:w="9640" w:type="dxa"/>
          </w:tcPr>
          <w:p w:rsidR="0087117E" w:rsidRDefault="0087117E"/>
        </w:tc>
      </w:tr>
      <w:tr w:rsidR="0087117E">
        <w:trPr>
          <w:trHeight w:hRule="exact" w:val="473"/>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Структура и основные функции служб управления человеческими</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lastRenderedPageBreak/>
              <w:t>ресурсами и их эволюция</w:t>
            </w:r>
          </w:p>
        </w:tc>
      </w:tr>
      <w:tr w:rsidR="0087117E">
        <w:trPr>
          <w:trHeight w:hRule="exact" w:val="21"/>
        </w:trPr>
        <w:tc>
          <w:tcPr>
            <w:tcW w:w="9640" w:type="dxa"/>
          </w:tcPr>
          <w:p w:rsidR="0087117E" w:rsidRDefault="0087117E"/>
        </w:tc>
      </w:tr>
      <w:tr w:rsidR="0087117E">
        <w:trPr>
          <w:trHeight w:hRule="exact" w:val="112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Типы структур служб управления человеческими ресурсами в современных условиях</w:t>
            </w:r>
          </w:p>
          <w:p w:rsidR="0087117E" w:rsidRDefault="0087719A">
            <w:pPr>
              <w:spacing w:after="0" w:line="240" w:lineRule="auto"/>
              <w:rPr>
                <w:sz w:val="24"/>
                <w:szCs w:val="24"/>
              </w:rPr>
            </w:pPr>
            <w:r>
              <w:rPr>
                <w:rFonts w:ascii="Times New Roman" w:hAnsi="Times New Roman" w:cs="Times New Roman"/>
                <w:color w:val="000000"/>
                <w:sz w:val="24"/>
                <w:szCs w:val="24"/>
              </w:rPr>
              <w:t>Функции служб управления человеческими ресурсами</w:t>
            </w:r>
          </w:p>
          <w:p w:rsidR="0087117E" w:rsidRDefault="0087719A">
            <w:pPr>
              <w:spacing w:after="0" w:line="240" w:lineRule="auto"/>
              <w:rPr>
                <w:sz w:val="24"/>
                <w:szCs w:val="24"/>
              </w:rPr>
            </w:pPr>
            <w:r>
              <w:rPr>
                <w:rFonts w:ascii="Times New Roman" w:hAnsi="Times New Roman" w:cs="Times New Roman"/>
                <w:color w:val="000000"/>
                <w:sz w:val="24"/>
                <w:szCs w:val="24"/>
              </w:rPr>
              <w:t>Кадровое, информационное, техническое и правовое обеспечение системы управления человеческими ресурсами</w:t>
            </w:r>
          </w:p>
        </w:tc>
      </w:tr>
      <w:tr w:rsidR="0087117E">
        <w:trPr>
          <w:trHeight w:hRule="exact" w:val="8"/>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Формирование стратегий и политики в области человеческих ресурсов</w:t>
            </w:r>
          </w:p>
        </w:tc>
      </w:tr>
      <w:tr w:rsidR="0087117E">
        <w:trPr>
          <w:trHeight w:hRule="exact" w:val="21"/>
        </w:trPr>
        <w:tc>
          <w:tcPr>
            <w:tcW w:w="9640" w:type="dxa"/>
          </w:tcPr>
          <w:p w:rsidR="0087117E" w:rsidRDefault="0087117E"/>
        </w:tc>
      </w:tr>
      <w:tr w:rsidR="0087117E">
        <w:trPr>
          <w:trHeight w:hRule="exact" w:val="85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Стратегическое управление человеческими ресурсами</w:t>
            </w:r>
          </w:p>
          <w:p w:rsidR="0087117E" w:rsidRDefault="0087719A">
            <w:pPr>
              <w:spacing w:after="0" w:line="240" w:lineRule="auto"/>
              <w:rPr>
                <w:sz w:val="24"/>
                <w:szCs w:val="24"/>
              </w:rPr>
            </w:pPr>
            <w:r>
              <w:rPr>
                <w:rFonts w:ascii="Times New Roman" w:hAnsi="Times New Roman" w:cs="Times New Roman"/>
                <w:color w:val="000000"/>
                <w:sz w:val="24"/>
                <w:szCs w:val="24"/>
              </w:rPr>
              <w:t>Основные направления и типы кадровой политики</w:t>
            </w:r>
          </w:p>
          <w:p w:rsidR="0087117E" w:rsidRDefault="0087719A">
            <w:pPr>
              <w:spacing w:after="0" w:line="240" w:lineRule="auto"/>
              <w:rPr>
                <w:sz w:val="24"/>
                <w:szCs w:val="24"/>
              </w:rPr>
            </w:pPr>
            <w:r>
              <w:rPr>
                <w:rFonts w:ascii="Times New Roman" w:hAnsi="Times New Roman" w:cs="Times New Roman"/>
                <w:color w:val="000000"/>
                <w:sz w:val="24"/>
                <w:szCs w:val="24"/>
              </w:rPr>
              <w:t>Этапы формирования кадровой политики</w:t>
            </w:r>
          </w:p>
        </w:tc>
      </w:tr>
      <w:tr w:rsidR="0087117E">
        <w:trPr>
          <w:trHeight w:hRule="exact" w:val="8"/>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Формирование человеческих ресурсов</w:t>
            </w:r>
          </w:p>
        </w:tc>
      </w:tr>
      <w:tr w:rsidR="0087117E">
        <w:trPr>
          <w:trHeight w:hRule="exact" w:val="21"/>
        </w:trPr>
        <w:tc>
          <w:tcPr>
            <w:tcW w:w="9640" w:type="dxa"/>
          </w:tcPr>
          <w:p w:rsidR="0087117E" w:rsidRDefault="0087117E"/>
        </w:tc>
      </w:tr>
      <w:tr w:rsidR="0087117E">
        <w:trPr>
          <w:trHeight w:hRule="exact" w:val="85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Планирование потребности в человеческих ресурсах</w:t>
            </w:r>
          </w:p>
          <w:p w:rsidR="0087117E" w:rsidRDefault="0087719A">
            <w:pPr>
              <w:spacing w:after="0" w:line="240" w:lineRule="auto"/>
              <w:rPr>
                <w:sz w:val="24"/>
                <w:szCs w:val="24"/>
              </w:rPr>
            </w:pPr>
            <w:r>
              <w:rPr>
                <w:rFonts w:ascii="Times New Roman" w:hAnsi="Times New Roman" w:cs="Times New Roman"/>
                <w:color w:val="000000"/>
                <w:sz w:val="24"/>
                <w:szCs w:val="24"/>
              </w:rPr>
              <w:t>Набор и отбор персонала. Этапы отбора персонала</w:t>
            </w:r>
          </w:p>
          <w:p w:rsidR="0087117E" w:rsidRDefault="0087719A">
            <w:pPr>
              <w:spacing w:after="0" w:line="240" w:lineRule="auto"/>
              <w:rPr>
                <w:sz w:val="24"/>
                <w:szCs w:val="24"/>
              </w:rPr>
            </w:pPr>
            <w:r>
              <w:rPr>
                <w:rFonts w:ascii="Times New Roman" w:hAnsi="Times New Roman" w:cs="Times New Roman"/>
                <w:color w:val="000000"/>
                <w:sz w:val="24"/>
                <w:szCs w:val="24"/>
              </w:rPr>
              <w:t>Современные виды и формы занятости</w:t>
            </w:r>
          </w:p>
        </w:tc>
      </w:tr>
      <w:tr w:rsidR="0087117E">
        <w:trPr>
          <w:trHeight w:hRule="exact" w:val="8"/>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Адаптация персонала</w:t>
            </w:r>
          </w:p>
        </w:tc>
      </w:tr>
      <w:tr w:rsidR="0087117E">
        <w:trPr>
          <w:trHeight w:hRule="exact" w:val="21"/>
        </w:trPr>
        <w:tc>
          <w:tcPr>
            <w:tcW w:w="9640" w:type="dxa"/>
          </w:tcPr>
          <w:p w:rsidR="0087117E" w:rsidRDefault="0087117E"/>
        </w:tc>
      </w:tr>
      <w:tr w:rsidR="0087117E">
        <w:trPr>
          <w:trHeight w:hRule="exact" w:val="112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Направления и виды адаптации</w:t>
            </w:r>
          </w:p>
          <w:p w:rsidR="0087117E" w:rsidRDefault="0087719A">
            <w:pPr>
              <w:spacing w:after="0" w:line="240" w:lineRule="auto"/>
              <w:rPr>
                <w:sz w:val="24"/>
                <w:szCs w:val="24"/>
              </w:rPr>
            </w:pPr>
            <w:r>
              <w:rPr>
                <w:rFonts w:ascii="Times New Roman" w:hAnsi="Times New Roman" w:cs="Times New Roman"/>
                <w:color w:val="000000"/>
                <w:sz w:val="24"/>
                <w:szCs w:val="24"/>
              </w:rPr>
              <w:t>Управление трудовой адаптацией</w:t>
            </w:r>
          </w:p>
          <w:p w:rsidR="0087117E" w:rsidRDefault="0087719A">
            <w:pPr>
              <w:spacing w:after="0" w:line="240" w:lineRule="auto"/>
              <w:rPr>
                <w:sz w:val="24"/>
                <w:szCs w:val="24"/>
              </w:rPr>
            </w:pPr>
            <w:r>
              <w:rPr>
                <w:rFonts w:ascii="Times New Roman" w:hAnsi="Times New Roman" w:cs="Times New Roman"/>
                <w:color w:val="000000"/>
                <w:sz w:val="24"/>
                <w:szCs w:val="24"/>
              </w:rPr>
              <w:t>Оценка эффективности адаптации</w:t>
            </w:r>
          </w:p>
          <w:p w:rsidR="0087117E" w:rsidRDefault="0087719A">
            <w:pPr>
              <w:spacing w:after="0" w:line="240" w:lineRule="auto"/>
              <w:rPr>
                <w:sz w:val="24"/>
                <w:szCs w:val="24"/>
              </w:rPr>
            </w:pPr>
            <w:r>
              <w:rPr>
                <w:rFonts w:ascii="Times New Roman" w:hAnsi="Times New Roman" w:cs="Times New Roman"/>
                <w:color w:val="000000"/>
                <w:sz w:val="24"/>
                <w:szCs w:val="24"/>
              </w:rPr>
              <w:t>Преодоление сопротивления организационным изменениям</w:t>
            </w:r>
          </w:p>
        </w:tc>
      </w:tr>
      <w:tr w:rsidR="0087117E">
        <w:trPr>
          <w:trHeight w:hRule="exact" w:val="8"/>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Использование человеческих ресурсов</w:t>
            </w:r>
          </w:p>
        </w:tc>
      </w:tr>
      <w:tr w:rsidR="0087117E">
        <w:trPr>
          <w:trHeight w:hRule="exact" w:val="21"/>
        </w:trPr>
        <w:tc>
          <w:tcPr>
            <w:tcW w:w="9640" w:type="dxa"/>
          </w:tcPr>
          <w:p w:rsidR="0087117E" w:rsidRDefault="0087117E"/>
        </w:tc>
      </w:tr>
      <w:tr w:rsidR="0087117E">
        <w:trPr>
          <w:trHeight w:hRule="exact" w:val="85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Основные подходы к формированию системы мотивации трудового поведения</w:t>
            </w:r>
          </w:p>
          <w:p w:rsidR="0087117E" w:rsidRDefault="0087719A">
            <w:pPr>
              <w:spacing w:after="0" w:line="240" w:lineRule="auto"/>
              <w:rPr>
                <w:sz w:val="24"/>
                <w:szCs w:val="24"/>
              </w:rPr>
            </w:pPr>
            <w:r>
              <w:rPr>
                <w:rFonts w:ascii="Times New Roman" w:hAnsi="Times New Roman" w:cs="Times New Roman"/>
                <w:color w:val="000000"/>
                <w:sz w:val="24"/>
                <w:szCs w:val="24"/>
              </w:rPr>
              <w:t>Формы и системы оплаты труда персонала</w:t>
            </w:r>
          </w:p>
          <w:p w:rsidR="0087117E" w:rsidRDefault="0087719A">
            <w:pPr>
              <w:spacing w:after="0" w:line="240" w:lineRule="auto"/>
              <w:rPr>
                <w:sz w:val="24"/>
                <w:szCs w:val="24"/>
              </w:rPr>
            </w:pPr>
            <w:r>
              <w:rPr>
                <w:rFonts w:ascii="Times New Roman" w:hAnsi="Times New Roman" w:cs="Times New Roman"/>
                <w:color w:val="000000"/>
                <w:sz w:val="24"/>
                <w:szCs w:val="24"/>
              </w:rPr>
              <w:t>Оценка персонала</w:t>
            </w:r>
          </w:p>
        </w:tc>
      </w:tr>
      <w:tr w:rsidR="0087117E">
        <w:trPr>
          <w:trHeight w:hRule="exact" w:val="8"/>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Развитие человеческих ресурсов</w:t>
            </w:r>
          </w:p>
        </w:tc>
      </w:tr>
      <w:tr w:rsidR="0087117E">
        <w:trPr>
          <w:trHeight w:hRule="exact" w:val="21"/>
        </w:trPr>
        <w:tc>
          <w:tcPr>
            <w:tcW w:w="9640" w:type="dxa"/>
          </w:tcPr>
          <w:p w:rsidR="0087117E" w:rsidRDefault="0087117E"/>
        </w:tc>
      </w:tr>
      <w:tr w:rsidR="0087117E">
        <w:trPr>
          <w:trHeight w:hRule="exact" w:val="112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Направления развития человеческих ресурсов</w:t>
            </w:r>
          </w:p>
          <w:p w:rsidR="0087117E" w:rsidRDefault="0087719A">
            <w:pPr>
              <w:spacing w:after="0" w:line="240" w:lineRule="auto"/>
              <w:rPr>
                <w:sz w:val="24"/>
                <w:szCs w:val="24"/>
              </w:rPr>
            </w:pPr>
            <w:r>
              <w:rPr>
                <w:rFonts w:ascii="Times New Roman" w:hAnsi="Times New Roman" w:cs="Times New Roman"/>
                <w:color w:val="000000"/>
                <w:sz w:val="24"/>
                <w:szCs w:val="24"/>
              </w:rPr>
              <w:t>Обучение персонала. Методы обучения</w:t>
            </w:r>
          </w:p>
          <w:p w:rsidR="0087117E" w:rsidRDefault="0087719A">
            <w:pPr>
              <w:spacing w:after="0" w:line="240" w:lineRule="auto"/>
              <w:rPr>
                <w:sz w:val="24"/>
                <w:szCs w:val="24"/>
              </w:rPr>
            </w:pPr>
            <w:r>
              <w:rPr>
                <w:rFonts w:ascii="Times New Roman" w:hAnsi="Times New Roman" w:cs="Times New Roman"/>
                <w:color w:val="000000"/>
                <w:sz w:val="24"/>
                <w:szCs w:val="24"/>
              </w:rPr>
              <w:t>Управление деловой карьерой</w:t>
            </w:r>
          </w:p>
          <w:p w:rsidR="0087117E" w:rsidRDefault="0087719A">
            <w:pPr>
              <w:spacing w:after="0" w:line="240" w:lineRule="auto"/>
              <w:rPr>
                <w:sz w:val="24"/>
                <w:szCs w:val="24"/>
              </w:rPr>
            </w:pPr>
            <w:r>
              <w:rPr>
                <w:rFonts w:ascii="Times New Roman" w:hAnsi="Times New Roman" w:cs="Times New Roman"/>
                <w:color w:val="000000"/>
                <w:sz w:val="24"/>
                <w:szCs w:val="24"/>
              </w:rPr>
              <w:t>Формирование кадрового резерва</w:t>
            </w:r>
          </w:p>
        </w:tc>
      </w:tr>
      <w:tr w:rsidR="0087117E">
        <w:trPr>
          <w:trHeight w:hRule="exact" w:val="8"/>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Инновации и обеспечение поддержки персонала</w:t>
            </w:r>
          </w:p>
        </w:tc>
      </w:tr>
      <w:tr w:rsidR="0087117E">
        <w:trPr>
          <w:trHeight w:hRule="exact" w:val="21"/>
        </w:trPr>
        <w:tc>
          <w:tcPr>
            <w:tcW w:w="9640" w:type="dxa"/>
          </w:tcPr>
          <w:p w:rsidR="0087117E" w:rsidRDefault="0087117E"/>
        </w:tc>
      </w:tr>
      <w:tr w:rsidR="0087117E">
        <w:trPr>
          <w:trHeight w:hRule="exact" w:val="85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Управление инновациями в кадровых системах</w:t>
            </w:r>
          </w:p>
          <w:p w:rsidR="0087117E" w:rsidRDefault="0087719A">
            <w:pPr>
              <w:spacing w:after="0" w:line="240" w:lineRule="auto"/>
              <w:rPr>
                <w:sz w:val="24"/>
                <w:szCs w:val="24"/>
              </w:rPr>
            </w:pPr>
            <w:r>
              <w:rPr>
                <w:rFonts w:ascii="Times New Roman" w:hAnsi="Times New Roman" w:cs="Times New Roman"/>
                <w:color w:val="000000"/>
                <w:sz w:val="24"/>
                <w:szCs w:val="24"/>
              </w:rPr>
              <w:t>Обеспечение безопасности человеческих ресурсов</w:t>
            </w:r>
          </w:p>
          <w:p w:rsidR="0087117E" w:rsidRDefault="0087719A">
            <w:pPr>
              <w:spacing w:after="0" w:line="240" w:lineRule="auto"/>
              <w:rPr>
                <w:sz w:val="24"/>
                <w:szCs w:val="24"/>
              </w:rPr>
            </w:pPr>
            <w:r>
              <w:rPr>
                <w:rFonts w:ascii="Times New Roman" w:hAnsi="Times New Roman" w:cs="Times New Roman"/>
                <w:color w:val="000000"/>
                <w:sz w:val="24"/>
                <w:szCs w:val="24"/>
              </w:rPr>
              <w:t>Социальная защита персонала</w:t>
            </w:r>
          </w:p>
        </w:tc>
      </w:tr>
      <w:tr w:rsidR="0087117E">
        <w:trPr>
          <w:trHeight w:hRule="exact" w:val="8"/>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Управление поведением персонала</w:t>
            </w:r>
          </w:p>
        </w:tc>
      </w:tr>
      <w:tr w:rsidR="0087117E">
        <w:trPr>
          <w:trHeight w:hRule="exact" w:val="21"/>
        </w:trPr>
        <w:tc>
          <w:tcPr>
            <w:tcW w:w="9640" w:type="dxa"/>
          </w:tcPr>
          <w:p w:rsidR="0087117E" w:rsidRDefault="0087117E"/>
        </w:tc>
      </w:tr>
      <w:tr w:rsidR="0087117E">
        <w:trPr>
          <w:trHeight w:hRule="exact" w:val="58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Стресс-менеджмент в организации</w:t>
            </w:r>
          </w:p>
          <w:p w:rsidR="0087117E" w:rsidRDefault="0087719A">
            <w:pPr>
              <w:spacing w:after="0" w:line="240" w:lineRule="auto"/>
              <w:rPr>
                <w:sz w:val="24"/>
                <w:szCs w:val="24"/>
              </w:rPr>
            </w:pPr>
            <w:r>
              <w:rPr>
                <w:rFonts w:ascii="Times New Roman" w:hAnsi="Times New Roman" w:cs="Times New Roman"/>
                <w:color w:val="000000"/>
                <w:sz w:val="24"/>
                <w:szCs w:val="24"/>
              </w:rPr>
              <w:t>Управление конфликтами</w:t>
            </w:r>
          </w:p>
        </w:tc>
      </w:tr>
      <w:tr w:rsidR="0087117E">
        <w:trPr>
          <w:trHeight w:hRule="exact" w:val="8"/>
        </w:trPr>
        <w:tc>
          <w:tcPr>
            <w:tcW w:w="9640" w:type="dxa"/>
          </w:tcPr>
          <w:p w:rsidR="0087117E" w:rsidRDefault="0087117E"/>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jc w:val="center"/>
              <w:rPr>
                <w:sz w:val="24"/>
                <w:szCs w:val="24"/>
              </w:rPr>
            </w:pPr>
            <w:r>
              <w:rPr>
                <w:rFonts w:ascii="Times New Roman" w:hAnsi="Times New Roman" w:cs="Times New Roman"/>
                <w:b/>
                <w:color w:val="000000"/>
                <w:sz w:val="24"/>
                <w:szCs w:val="24"/>
              </w:rPr>
              <w:t>Оценка эффективности управления человеческими ресурсами</w:t>
            </w:r>
          </w:p>
        </w:tc>
      </w:tr>
      <w:tr w:rsidR="0087117E">
        <w:trPr>
          <w:trHeight w:hRule="exact" w:val="21"/>
        </w:trPr>
        <w:tc>
          <w:tcPr>
            <w:tcW w:w="9640" w:type="dxa"/>
          </w:tcPr>
          <w:p w:rsidR="0087117E" w:rsidRDefault="0087117E"/>
        </w:tc>
      </w:tr>
      <w:tr w:rsidR="0087117E">
        <w:trPr>
          <w:trHeight w:hRule="exact" w:val="85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Основные показатели эффективности деятельности служб управления человеческими ресурсами</w:t>
            </w:r>
          </w:p>
          <w:p w:rsidR="0087117E" w:rsidRDefault="0087719A">
            <w:pPr>
              <w:spacing w:after="0" w:line="240" w:lineRule="auto"/>
              <w:rPr>
                <w:sz w:val="24"/>
                <w:szCs w:val="24"/>
              </w:rPr>
            </w:pPr>
            <w:r>
              <w:rPr>
                <w:rFonts w:ascii="Times New Roman" w:hAnsi="Times New Roman" w:cs="Times New Roman"/>
                <w:color w:val="000000"/>
                <w:sz w:val="24"/>
                <w:szCs w:val="24"/>
              </w:rPr>
              <w:t>Экономическая и социальная эффективность управления человеческими ресурсами</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7117E">
        <w:trPr>
          <w:trHeight w:hRule="exact" w:val="855"/>
        </w:trPr>
        <w:tc>
          <w:tcPr>
            <w:tcW w:w="9654" w:type="dxa"/>
            <w:gridSpan w:val="2"/>
            <w:shd w:val="clear" w:color="000000" w:fill="FFFFFF"/>
            <w:tcMar>
              <w:left w:w="34" w:type="dxa"/>
              <w:right w:w="34" w:type="dxa"/>
            </w:tcMar>
          </w:tcPr>
          <w:p w:rsidR="0087117E" w:rsidRDefault="0087117E">
            <w:pPr>
              <w:spacing w:after="0" w:line="240" w:lineRule="auto"/>
              <w:rPr>
                <w:sz w:val="24"/>
                <w:szCs w:val="24"/>
              </w:rPr>
            </w:pPr>
          </w:p>
          <w:p w:rsidR="0087117E" w:rsidRDefault="0087719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7117E">
        <w:trPr>
          <w:trHeight w:hRule="exact" w:val="4912"/>
        </w:trPr>
        <w:tc>
          <w:tcPr>
            <w:tcW w:w="9654" w:type="dxa"/>
            <w:gridSpan w:val="2"/>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«Управление человеческими ресурсами» / Ильченко С.М.. – Омск: Изд-во Омской гуманитарной академии, 2021.</w:t>
            </w:r>
          </w:p>
          <w:p w:rsidR="0087117E" w:rsidRDefault="0087719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7117E" w:rsidRDefault="0087719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7117E" w:rsidRDefault="0087719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7117E">
        <w:trPr>
          <w:trHeight w:hRule="exact" w:val="138"/>
        </w:trPr>
        <w:tc>
          <w:tcPr>
            <w:tcW w:w="285" w:type="dxa"/>
          </w:tcPr>
          <w:p w:rsidR="0087117E" w:rsidRDefault="0087117E"/>
        </w:tc>
        <w:tc>
          <w:tcPr>
            <w:tcW w:w="9356" w:type="dxa"/>
          </w:tcPr>
          <w:p w:rsidR="0087117E" w:rsidRDefault="0087117E"/>
        </w:tc>
      </w:tr>
      <w:tr w:rsidR="0087117E">
        <w:trPr>
          <w:trHeight w:hRule="exact" w:val="855"/>
        </w:trPr>
        <w:tc>
          <w:tcPr>
            <w:tcW w:w="9654" w:type="dxa"/>
            <w:gridSpan w:val="2"/>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7117E" w:rsidRDefault="0087719A">
            <w:pPr>
              <w:spacing w:after="0" w:line="240" w:lineRule="auto"/>
              <w:rPr>
                <w:sz w:val="24"/>
                <w:szCs w:val="24"/>
              </w:rPr>
            </w:pPr>
            <w:r>
              <w:rPr>
                <w:rFonts w:ascii="Times New Roman" w:hAnsi="Times New Roman" w:cs="Times New Roman"/>
                <w:b/>
                <w:color w:val="000000"/>
                <w:sz w:val="24"/>
                <w:szCs w:val="24"/>
              </w:rPr>
              <w:t>Основная:</w:t>
            </w:r>
          </w:p>
        </w:tc>
      </w:tr>
      <w:tr w:rsidR="0087117E">
        <w:trPr>
          <w:trHeight w:hRule="exact" w:val="1366"/>
        </w:trPr>
        <w:tc>
          <w:tcPr>
            <w:tcW w:w="9654" w:type="dxa"/>
            <w:gridSpan w:val="2"/>
            <w:shd w:val="clear" w:color="000000" w:fill="FFFFFF"/>
            <w:tcMar>
              <w:left w:w="34" w:type="dxa"/>
              <w:right w:w="34" w:type="dxa"/>
            </w:tcMar>
          </w:tcPr>
          <w:p w:rsidR="0087117E" w:rsidRDefault="0087719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Барков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Гавриленко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Дорохина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Ксенофонтова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Маркеева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Пастухова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Свердликова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Юрасова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Амозова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Бороздина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Денильханов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Зырянов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Зябкина</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Семихова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Зубков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978-5-9916-7304-4.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252C4">
                <w:rPr>
                  <w:rStyle w:val="a3"/>
                </w:rPr>
                <w:t>https://urait.ru/bcode/434312</w:t>
              </w:r>
            </w:hyperlink>
            <w:r>
              <w:t xml:space="preserve"> </w:t>
            </w:r>
          </w:p>
        </w:tc>
      </w:tr>
      <w:tr w:rsidR="0087117E">
        <w:trPr>
          <w:trHeight w:hRule="exact" w:val="1366"/>
        </w:trPr>
        <w:tc>
          <w:tcPr>
            <w:tcW w:w="9654" w:type="dxa"/>
            <w:gridSpan w:val="2"/>
            <w:shd w:val="clear" w:color="000000" w:fill="FFFFFF"/>
            <w:tcMar>
              <w:left w:w="34" w:type="dxa"/>
              <w:right w:w="34" w:type="dxa"/>
            </w:tcMar>
          </w:tcPr>
          <w:p w:rsidR="0087117E" w:rsidRDefault="0087719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Барков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Гавриленко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Дорохина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Ксенофонтова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Маркеева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Пастухова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Свердликова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Юрасова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Амозова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Бороздина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Денильханов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Зырянов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Зябкина</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Семихова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Зубков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978-5-9916-7303-7.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252C4">
                <w:rPr>
                  <w:rStyle w:val="a3"/>
                </w:rPr>
                <w:t>https://urait.ru/bcode/433211</w:t>
              </w:r>
            </w:hyperlink>
            <w:r>
              <w:t xml:space="preserve"> </w:t>
            </w:r>
          </w:p>
        </w:tc>
      </w:tr>
      <w:tr w:rsidR="0087117E">
        <w:trPr>
          <w:trHeight w:hRule="exact" w:val="1096"/>
        </w:trPr>
        <w:tc>
          <w:tcPr>
            <w:tcW w:w="9654" w:type="dxa"/>
            <w:gridSpan w:val="2"/>
            <w:shd w:val="clear" w:color="000000" w:fill="FFFFFF"/>
            <w:tcMar>
              <w:left w:w="34" w:type="dxa"/>
              <w:right w:w="34" w:type="dxa"/>
            </w:tcMar>
          </w:tcPr>
          <w:p w:rsidR="0087117E" w:rsidRDefault="0087719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Лапшова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Земляк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Баудер</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Гадиев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Ганичева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Кондрашов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Савченко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Соколова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Степанова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Шеломенцева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Яшенкова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978-5-9916-8761-4.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252C4">
                <w:rPr>
                  <w:rStyle w:val="a3"/>
                </w:rPr>
                <w:t>https://urait.ru/bcode/450458</w:t>
              </w:r>
            </w:hyperlink>
            <w:r>
              <w:t xml:space="preserve"> </w:t>
            </w:r>
          </w:p>
        </w:tc>
      </w:tr>
      <w:tr w:rsidR="0087117E">
        <w:trPr>
          <w:trHeight w:hRule="exact" w:val="277"/>
        </w:trPr>
        <w:tc>
          <w:tcPr>
            <w:tcW w:w="285" w:type="dxa"/>
          </w:tcPr>
          <w:p w:rsidR="0087117E" w:rsidRDefault="0087117E"/>
        </w:tc>
        <w:tc>
          <w:tcPr>
            <w:tcW w:w="9370"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i/>
                <w:color w:val="000000"/>
                <w:sz w:val="24"/>
                <w:szCs w:val="24"/>
              </w:rPr>
              <w:t>Дополнительная:</w:t>
            </w:r>
          </w:p>
        </w:tc>
      </w:tr>
      <w:tr w:rsidR="0087117E">
        <w:trPr>
          <w:trHeight w:hRule="exact" w:val="26"/>
        </w:trPr>
        <w:tc>
          <w:tcPr>
            <w:tcW w:w="9654" w:type="dxa"/>
            <w:gridSpan w:val="2"/>
            <w:vMerge w:val="restart"/>
            <w:shd w:val="clear" w:color="000000" w:fill="FFFFFF"/>
            <w:tcMar>
              <w:left w:w="34" w:type="dxa"/>
              <w:right w:w="34" w:type="dxa"/>
            </w:tcMar>
          </w:tcPr>
          <w:p w:rsidR="0087117E" w:rsidRDefault="0087719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Гуськова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Краковская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Ерастова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Родин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978-5-534-04759-2.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C252C4">
                <w:rPr>
                  <w:rStyle w:val="a3"/>
                </w:rPr>
                <w:t>https://www.biblio-online.ru/bcode/438218</w:t>
              </w:r>
            </w:hyperlink>
            <w:r>
              <w:t xml:space="preserve"> </w:t>
            </w:r>
          </w:p>
        </w:tc>
      </w:tr>
      <w:tr w:rsidR="0087117E">
        <w:trPr>
          <w:trHeight w:hRule="exact" w:val="799"/>
        </w:trPr>
        <w:tc>
          <w:tcPr>
            <w:tcW w:w="9654" w:type="dxa"/>
            <w:gridSpan w:val="2"/>
            <w:vMerge/>
            <w:shd w:val="clear" w:color="000000" w:fill="FFFFFF"/>
            <w:tcMar>
              <w:left w:w="34" w:type="dxa"/>
              <w:right w:w="34" w:type="dxa"/>
            </w:tcMar>
          </w:tcPr>
          <w:p w:rsidR="0087117E" w:rsidRDefault="0087117E"/>
        </w:tc>
      </w:tr>
      <w:tr w:rsidR="0087117E">
        <w:trPr>
          <w:trHeight w:hRule="exact" w:val="826"/>
        </w:trPr>
        <w:tc>
          <w:tcPr>
            <w:tcW w:w="9654" w:type="dxa"/>
            <w:gridSpan w:val="2"/>
            <w:shd w:val="clear" w:color="000000" w:fill="FFFFFF"/>
            <w:tcMar>
              <w:left w:w="34" w:type="dxa"/>
              <w:right w:w="34" w:type="dxa"/>
            </w:tcMar>
          </w:tcPr>
          <w:p w:rsidR="0087117E" w:rsidRDefault="0087719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Накарякова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C252C4">
                <w:rPr>
                  <w:rStyle w:val="a3"/>
                </w:rPr>
                <w:t>http://www.iprbookshop.ru/50626.html</w:t>
              </w:r>
            </w:hyperlink>
            <w:r>
              <w:t xml:space="preserve"> </w:t>
            </w:r>
          </w:p>
        </w:tc>
      </w:tr>
      <w:tr w:rsidR="0087117E">
        <w:trPr>
          <w:trHeight w:hRule="exact" w:val="585"/>
        </w:trPr>
        <w:tc>
          <w:tcPr>
            <w:tcW w:w="9654" w:type="dxa"/>
            <w:gridSpan w:val="2"/>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7117E">
        <w:trPr>
          <w:trHeight w:hRule="exact" w:val="2283"/>
        </w:trPr>
        <w:tc>
          <w:tcPr>
            <w:tcW w:w="9654" w:type="dxa"/>
            <w:gridSpan w:val="2"/>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C252C4">
                <w:rPr>
                  <w:rStyle w:val="a3"/>
                  <w:rFonts w:ascii="Times New Roman" w:hAnsi="Times New Roman" w:cs="Times New Roman"/>
                  <w:sz w:val="24"/>
                  <w:szCs w:val="24"/>
                </w:rPr>
                <w:t>http://www.iprbookshop.ru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C252C4">
                <w:rPr>
                  <w:rStyle w:val="a3"/>
                  <w:rFonts w:ascii="Times New Roman" w:hAnsi="Times New Roman" w:cs="Times New Roman"/>
                  <w:sz w:val="24"/>
                  <w:szCs w:val="24"/>
                </w:rPr>
                <w:t>http://biblio-online.ru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C252C4">
                <w:rPr>
                  <w:rStyle w:val="a3"/>
                  <w:rFonts w:ascii="Times New Roman" w:hAnsi="Times New Roman" w:cs="Times New Roman"/>
                  <w:sz w:val="24"/>
                  <w:szCs w:val="24"/>
                </w:rPr>
                <w:t>http://window.edu.ru/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C252C4">
                <w:rPr>
                  <w:rStyle w:val="a3"/>
                  <w:rFonts w:ascii="Times New Roman" w:hAnsi="Times New Roman" w:cs="Times New Roman"/>
                  <w:sz w:val="24"/>
                  <w:szCs w:val="24"/>
                </w:rPr>
                <w:t>http://elibrary.ru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C252C4">
                <w:rPr>
                  <w:rStyle w:val="a3"/>
                  <w:rFonts w:ascii="Times New Roman" w:hAnsi="Times New Roman" w:cs="Times New Roman"/>
                  <w:sz w:val="24"/>
                  <w:szCs w:val="24"/>
                </w:rPr>
                <w:t>http://www.sciencedirect.com</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C252C4">
                <w:rPr>
                  <w:rStyle w:val="a3"/>
                  <w:rFonts w:ascii="Times New Roman" w:hAnsi="Times New Roman" w:cs="Times New Roman"/>
                  <w:sz w:val="24"/>
                  <w:szCs w:val="24"/>
                </w:rPr>
                <w:t>http://journals.cambridge.org</w:t>
              </w:r>
            </w:hyperlink>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7587"/>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6" w:history="1">
              <w:r w:rsidR="00C252C4">
                <w:rPr>
                  <w:rStyle w:val="a3"/>
                  <w:rFonts w:ascii="Times New Roman" w:hAnsi="Times New Roman" w:cs="Times New Roman"/>
                  <w:sz w:val="24"/>
                  <w:szCs w:val="24"/>
                </w:rPr>
                <w:t>http://www.oxfordjoumals.org</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C252C4">
                <w:rPr>
                  <w:rStyle w:val="a3"/>
                  <w:rFonts w:ascii="Times New Roman" w:hAnsi="Times New Roman" w:cs="Times New Roman"/>
                  <w:sz w:val="24"/>
                  <w:szCs w:val="24"/>
                </w:rPr>
                <w:t>http://dic.academic.ru/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C252C4">
                <w:rPr>
                  <w:rStyle w:val="a3"/>
                  <w:rFonts w:ascii="Times New Roman" w:hAnsi="Times New Roman" w:cs="Times New Roman"/>
                  <w:sz w:val="24"/>
                  <w:szCs w:val="24"/>
                </w:rPr>
                <w:t>http://www.benran.ru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C252C4">
                <w:rPr>
                  <w:rStyle w:val="a3"/>
                  <w:rFonts w:ascii="Times New Roman" w:hAnsi="Times New Roman" w:cs="Times New Roman"/>
                  <w:sz w:val="24"/>
                  <w:szCs w:val="24"/>
                </w:rPr>
                <w:t>http://www.gks.ru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C252C4">
                <w:rPr>
                  <w:rStyle w:val="a3"/>
                  <w:rFonts w:ascii="Times New Roman" w:hAnsi="Times New Roman" w:cs="Times New Roman"/>
                  <w:sz w:val="24"/>
                  <w:szCs w:val="24"/>
                </w:rPr>
                <w:t>http://diss.rsl.ru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C252C4">
                <w:rPr>
                  <w:rStyle w:val="a3"/>
                  <w:rFonts w:ascii="Times New Roman" w:hAnsi="Times New Roman" w:cs="Times New Roman"/>
                  <w:sz w:val="24"/>
                  <w:szCs w:val="24"/>
                </w:rPr>
                <w:t>http://ru.spinform.ru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7117E" w:rsidRDefault="0087719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7117E">
        <w:trPr>
          <w:trHeight w:hRule="exact" w:val="7489"/>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7117E" w:rsidRDefault="0087719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7117E" w:rsidRDefault="0087719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7117E" w:rsidRDefault="0087719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7117E" w:rsidRDefault="0087719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7117E" w:rsidRDefault="0087719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7117E" w:rsidRDefault="0087719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6325"/>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87117E" w:rsidRDefault="0087719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7117E" w:rsidRDefault="0087719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7117E" w:rsidRDefault="0087719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7117E">
        <w:trPr>
          <w:trHeight w:hRule="exact" w:val="85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7117E">
        <w:trPr>
          <w:trHeight w:hRule="exact" w:val="2989"/>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7117E" w:rsidRDefault="0087117E">
            <w:pPr>
              <w:spacing w:after="0" w:line="240" w:lineRule="auto"/>
              <w:jc w:val="both"/>
              <w:rPr>
                <w:sz w:val="24"/>
                <w:szCs w:val="24"/>
              </w:rPr>
            </w:pPr>
          </w:p>
          <w:p w:rsidR="0087117E" w:rsidRDefault="0087719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7117E" w:rsidRDefault="0087719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7117E" w:rsidRDefault="0087719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7117E" w:rsidRDefault="0087719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7117E" w:rsidRDefault="0087719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7117E" w:rsidRDefault="0087719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7117E" w:rsidRDefault="0087117E">
            <w:pPr>
              <w:spacing w:after="0" w:line="240" w:lineRule="auto"/>
              <w:jc w:val="both"/>
              <w:rPr>
                <w:sz w:val="24"/>
                <w:szCs w:val="24"/>
              </w:rPr>
            </w:pPr>
          </w:p>
          <w:p w:rsidR="0087117E" w:rsidRDefault="0087719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C252C4">
                <w:rPr>
                  <w:rStyle w:val="a3"/>
                  <w:rFonts w:ascii="Times New Roman" w:hAnsi="Times New Roman" w:cs="Times New Roman"/>
                  <w:sz w:val="24"/>
                  <w:szCs w:val="24"/>
                </w:rPr>
                <w:t>http://pravo.gov.ru</w:t>
              </w:r>
            </w:hyperlink>
          </w:p>
        </w:tc>
      </w:tr>
      <w:tr w:rsidR="0087117E">
        <w:trPr>
          <w:trHeight w:hRule="exact" w:val="304"/>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sidR="00C252C4">
                <w:rPr>
                  <w:rStyle w:val="a3"/>
                  <w:rFonts w:ascii="Times New Roman" w:hAnsi="Times New Roman" w:cs="Times New Roman"/>
                  <w:sz w:val="24"/>
                  <w:szCs w:val="24"/>
                </w:rPr>
                <w:t>http://edu.garant.ru/omga/</w:t>
              </w:r>
            </w:hyperlink>
          </w:p>
        </w:tc>
      </w:tr>
      <w:tr w:rsidR="0087117E">
        <w:trPr>
          <w:trHeight w:hRule="exact" w:val="58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5" w:history="1">
              <w:r w:rsidR="00C252C4">
                <w:rPr>
                  <w:rStyle w:val="a3"/>
                  <w:rFonts w:ascii="Times New Roman" w:hAnsi="Times New Roman" w:cs="Times New Roman"/>
                  <w:sz w:val="24"/>
                  <w:szCs w:val="24"/>
                </w:rPr>
                <w:t>http://www.consultant.ru/edu/student/study/</w:t>
              </w:r>
            </w:hyperlink>
          </w:p>
        </w:tc>
      </w:tr>
      <w:tr w:rsidR="0087117E">
        <w:trPr>
          <w:trHeight w:hRule="exact" w:val="314"/>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7117E">
        <w:trPr>
          <w:trHeight w:hRule="exact" w:val="3407"/>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7117E" w:rsidRDefault="0087719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7117E" w:rsidRDefault="0087719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87117E" w:rsidRDefault="0087719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7117E" w:rsidRDefault="0087719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4341"/>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lastRenderedPageBreak/>
              <w:t>образовательного процесса;</w:t>
            </w:r>
          </w:p>
          <w:p w:rsidR="0087117E" w:rsidRDefault="0087719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7117E" w:rsidRDefault="0087719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7117E" w:rsidRDefault="0087719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7117E" w:rsidRDefault="0087719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7117E" w:rsidRDefault="0087719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7117E" w:rsidRDefault="0087719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7117E" w:rsidRDefault="0087719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7117E" w:rsidRDefault="0087719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7117E" w:rsidRDefault="0087719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7117E">
        <w:trPr>
          <w:trHeight w:hRule="exact" w:val="277"/>
        </w:trPr>
        <w:tc>
          <w:tcPr>
            <w:tcW w:w="9640" w:type="dxa"/>
          </w:tcPr>
          <w:p w:rsidR="0087117E" w:rsidRDefault="0087117E"/>
        </w:tc>
      </w:tr>
      <w:tr w:rsidR="0087117E">
        <w:trPr>
          <w:trHeight w:hRule="exact" w:val="585"/>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7117E">
        <w:trPr>
          <w:trHeight w:hRule="exact" w:val="10187"/>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7117E" w:rsidRDefault="0087719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7117E" w:rsidRDefault="0087719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7117E" w:rsidRDefault="0087719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7117E" w:rsidRDefault="0087719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w:t>
            </w:r>
          </w:p>
        </w:tc>
      </w:tr>
    </w:tbl>
    <w:p w:rsidR="0087117E" w:rsidRDefault="0087719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7117E">
        <w:trPr>
          <w:trHeight w:hRule="exact" w:val="4071"/>
        </w:trPr>
        <w:tc>
          <w:tcPr>
            <w:tcW w:w="9654" w:type="dxa"/>
            <w:shd w:val="clear" w:color="000000" w:fill="FFFFFF"/>
            <w:tcMar>
              <w:left w:w="34" w:type="dxa"/>
              <w:right w:w="34" w:type="dxa"/>
            </w:tcMar>
          </w:tcPr>
          <w:p w:rsidR="0087117E" w:rsidRDefault="0087719A">
            <w:pPr>
              <w:spacing w:after="0" w:line="240" w:lineRule="auto"/>
              <w:jc w:val="both"/>
              <w:rPr>
                <w:sz w:val="24"/>
                <w:szCs w:val="24"/>
              </w:rPr>
            </w:pPr>
            <w:r>
              <w:rPr>
                <w:rFonts w:ascii="Times New Roman" w:hAnsi="Times New Roman" w:cs="Times New Roman"/>
                <w:color w:val="000000"/>
                <w:sz w:val="24"/>
                <w:szCs w:val="24"/>
              </w:rPr>
              <w:lastRenderedPageBreak/>
              <w:t xml:space="preserve">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p>
          <w:p w:rsidR="0087117E" w:rsidRDefault="0087719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7117E">
        <w:trPr>
          <w:trHeight w:hRule="exact" w:val="2478"/>
        </w:trPr>
        <w:tc>
          <w:tcPr>
            <w:tcW w:w="9654" w:type="dxa"/>
            <w:shd w:val="clear" w:color="000000" w:fill="FFFFFF"/>
            <w:tcMar>
              <w:left w:w="34" w:type="dxa"/>
              <w:right w:w="34" w:type="dxa"/>
            </w:tcMar>
          </w:tcPr>
          <w:p w:rsidR="0087117E" w:rsidRDefault="0087719A">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87117E" w:rsidRDefault="0087117E"/>
    <w:sectPr w:rsidR="0087117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62A0C"/>
    <w:rsid w:val="0087117E"/>
    <w:rsid w:val="0087719A"/>
    <w:rsid w:val="00C252C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0ED9C6-4747-495F-A653-5C247E63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19A"/>
    <w:rPr>
      <w:color w:val="0563C1" w:themeColor="hyperlink"/>
      <w:u w:val="single"/>
    </w:rPr>
  </w:style>
  <w:style w:type="character" w:styleId="a4">
    <w:name w:val="Unresolved Mention"/>
    <w:basedOn w:val="a0"/>
    <w:uiPriority w:val="99"/>
    <w:semiHidden/>
    <w:unhideWhenUsed/>
    <w:rsid w:val="0087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50626.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www.biblio-online.ru/bcode/438218"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1" Type="http://schemas.openxmlformats.org/officeDocument/2006/relationships/styles" Target="styles.xml"/><Relationship Id="rId6" Type="http://schemas.openxmlformats.org/officeDocument/2006/relationships/hyperlink" Target="https://urait.ru/bcode/450458" TargetMode="External"/><Relationship Id="rId11" Type="http://schemas.openxmlformats.org/officeDocument/2006/relationships/hyperlink" Target="http://window.edu.ru/" TargetMode="External"/><Relationship Id="rId24" Type="http://schemas.openxmlformats.org/officeDocument/2006/relationships/hyperlink" Target="http://edu.garant.ru/omga/" TargetMode="External"/><Relationship Id="rId5" Type="http://schemas.openxmlformats.org/officeDocument/2006/relationships/hyperlink" Target="https://urait.ru/bcode/433211" TargetMode="External"/><Relationship Id="rId15" Type="http://schemas.openxmlformats.org/officeDocument/2006/relationships/hyperlink" Target="http://journals.cambridge.org" TargetMode="External"/><Relationship Id="rId23" Type="http://schemas.openxmlformats.org/officeDocument/2006/relationships/hyperlink" Target="http://pravo.gov.ru" TargetMode="External"/><Relationship Id="rId28" Type="http://schemas.openxmlformats.org/officeDocument/2006/relationships/theme" Target="theme/theme1.xm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4" Type="http://schemas.openxmlformats.org/officeDocument/2006/relationships/hyperlink" Target="https://urait.ru/bcode/434312"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6354</Words>
  <Characters>36221</Characters>
  <Application>Microsoft Office Word</Application>
  <DocSecurity>0</DocSecurity>
  <Lines>301</Lines>
  <Paragraphs>84</Paragraphs>
  <ScaleCrop>false</ScaleCrop>
  <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2021-2022_ФГОС3++2021_Маг-ОФО-Менеджмент(РМСиТПО)(21)_plx_Управление человеческими ресурсами</dc:title>
  <dc:creator>FastReport.NET</dc:creator>
  <cp:lastModifiedBy>Mark Bernstorf</cp:lastModifiedBy>
  <cp:revision>4</cp:revision>
  <dcterms:created xsi:type="dcterms:W3CDTF">2022-03-19T10:12:00Z</dcterms:created>
  <dcterms:modified xsi:type="dcterms:W3CDTF">2022-11-13T21:47:00Z</dcterms:modified>
</cp:coreProperties>
</file>